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6"/>
        <w:gridCol w:w="7463"/>
      </w:tblGrid>
      <w:tr w:rsidR="00CE02A1" w:rsidTr="00CE02A1">
        <w:tc>
          <w:tcPr>
            <w:tcW w:w="2694" w:type="dxa"/>
          </w:tcPr>
          <w:p w:rsidR="00CE02A1" w:rsidRDefault="00CE02A1" w:rsidP="00FD5C62">
            <w:pPr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E02A1">
              <w:rPr>
                <w:rFonts w:ascii="Verdana" w:hAnsi="Verdana" w:cs="Verdana"/>
                <w:noProof/>
                <w:color w:val="17365D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7620</wp:posOffset>
                  </wp:positionV>
                  <wp:extent cx="1670050" cy="1033145"/>
                  <wp:effectExtent l="19050" t="0" r="635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CE02A1" w:rsidRDefault="00CE02A1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</w:p>
          <w:p w:rsidR="00CE02A1" w:rsidRPr="00D92C29" w:rsidRDefault="00CE02A1" w:rsidP="00CE02A1">
            <w:pPr>
              <w:jc w:val="center"/>
              <w:rPr>
                <w:rFonts w:ascii="Verdana" w:hAnsi="Verdana" w:cs="Verdana"/>
                <w:i/>
                <w:color w:val="17365D"/>
                <w:lang w:val="en-GB"/>
              </w:rPr>
            </w:pPr>
            <w:r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ANNUAL EVENT</w:t>
            </w:r>
          </w:p>
          <w:p w:rsidR="00F94CFB" w:rsidRDefault="00CE02A1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  <w:r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“</w:t>
            </w:r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Enjoy </w:t>
            </w:r>
            <w:r w:rsidR="00F94CFB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the </w:t>
            </w:r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Hansa </w:t>
            </w:r>
            <w:r w:rsidR="0038720C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r</w:t>
            </w:r>
            <w:r w:rsidR="007217A3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oute </w:t>
            </w:r>
          </w:p>
          <w:p w:rsidR="00CE02A1" w:rsidRPr="00D92C29" w:rsidRDefault="007217A3" w:rsidP="00CE02A1">
            <w:pPr>
              <w:jc w:val="center"/>
              <w:rPr>
                <w:rFonts w:ascii="Verdana" w:hAnsi="Verdana" w:cs="Verdana"/>
                <w:b/>
                <w:i/>
                <w:color w:val="17365D"/>
                <w:lang w:val="en-GB"/>
              </w:rPr>
            </w:pPr>
            <w:r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>through Latvia, Estonia and Russia!”</w:t>
            </w:r>
            <w:r w:rsidR="00CE02A1" w:rsidRPr="00D92C29">
              <w:rPr>
                <w:rFonts w:ascii="Verdana" w:hAnsi="Verdana" w:cs="Verdana"/>
                <w:b/>
                <w:i/>
                <w:color w:val="17365D"/>
                <w:sz w:val="22"/>
                <w:szCs w:val="22"/>
                <w:lang w:val="en-GB"/>
              </w:rPr>
              <w:t xml:space="preserve"> </w:t>
            </w:r>
          </w:p>
          <w:p w:rsidR="007217A3" w:rsidRDefault="007217A3" w:rsidP="00CE02A1">
            <w:pPr>
              <w:jc w:val="center"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 w:rsidRPr="007217A3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 xml:space="preserve">Conference Centre “White Grand Piano” and </w:t>
            </w:r>
          </w:p>
          <w:p w:rsidR="00CE02A1" w:rsidRPr="007217A3" w:rsidRDefault="007217A3" w:rsidP="00CE02A1">
            <w:pPr>
              <w:jc w:val="center"/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r w:rsidRPr="007217A3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Sigulda Castle of the Livonian Order</w:t>
            </w:r>
            <w:r w:rsidRPr="007217A3"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7217A3" w:rsidRDefault="007217A3" w:rsidP="00CE02A1">
            <w:pPr>
              <w:jc w:val="center"/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</w:pPr>
          </w:p>
          <w:p w:rsidR="00CE02A1" w:rsidRPr="00FD5C62" w:rsidRDefault="007217A3" w:rsidP="00CE02A1">
            <w:pPr>
              <w:jc w:val="center"/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SIGULDA, LATVIA</w:t>
            </w:r>
          </w:p>
          <w:p w:rsidR="00CE02A1" w:rsidRDefault="007217A3" w:rsidP="00CE02A1">
            <w:pPr>
              <w:jc w:val="center"/>
              <w:rPr>
                <w:rFonts w:ascii="Verdana" w:hAnsi="Verdana" w:cs="Verdana"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10-11 June</w:t>
            </w:r>
            <w:r w:rsidR="00CE02A1" w:rsidRPr="00FD5C62"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, 201</w:t>
            </w:r>
            <w:r>
              <w:rPr>
                <w:rFonts w:ascii="Verdana" w:hAnsi="Verdana" w:cs="Verdana"/>
                <w:color w:val="17365D"/>
                <w:sz w:val="18"/>
                <w:szCs w:val="18"/>
                <w:lang w:val="en-GB"/>
              </w:rPr>
              <w:t>3</w:t>
            </w:r>
          </w:p>
        </w:tc>
      </w:tr>
    </w:tbl>
    <w:p w:rsidR="00CE02A1" w:rsidRPr="00FD5C62" w:rsidRDefault="00CE02A1" w:rsidP="006B5CD9">
      <w:pPr>
        <w:jc w:val="center"/>
        <w:rPr>
          <w:rFonts w:ascii="Verdana" w:hAnsi="Verdana" w:cs="Verdana"/>
          <w:color w:val="17365D"/>
          <w:sz w:val="18"/>
          <w:szCs w:val="18"/>
          <w:lang w:val="en-GB"/>
        </w:rPr>
      </w:pPr>
    </w:p>
    <w:tbl>
      <w:tblPr>
        <w:tblStyle w:val="TableGrid"/>
        <w:tblW w:w="10915" w:type="dxa"/>
        <w:tblInd w:w="-1026" w:type="dxa"/>
        <w:tblLook w:val="04A0"/>
      </w:tblPr>
      <w:tblGrid>
        <w:gridCol w:w="851"/>
        <w:gridCol w:w="10064"/>
      </w:tblGrid>
      <w:tr w:rsidR="002E24B5" w:rsidRPr="004F1B82" w:rsidTr="00FB5E45">
        <w:tc>
          <w:tcPr>
            <w:tcW w:w="851" w:type="dxa"/>
            <w:shd w:val="clear" w:color="auto" w:fill="002060"/>
          </w:tcPr>
          <w:p w:rsidR="00A83A12" w:rsidRPr="00FB5E45" w:rsidRDefault="002E24B5" w:rsidP="00FB5E45">
            <w:pPr>
              <w:spacing w:after="120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064" w:type="dxa"/>
            <w:shd w:val="clear" w:color="auto" w:fill="002060"/>
          </w:tcPr>
          <w:p w:rsidR="00627F7D" w:rsidRDefault="002E24B5" w:rsidP="0042120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Activity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– DAY I</w:t>
            </w:r>
            <w:r w:rsidR="00543A98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– 10</w:t>
            </w:r>
            <w:r w:rsidR="00627F7D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JUNE</w:t>
            </w:r>
            <w:r w:rsidR="00627F7D"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:rsidR="002E24B5" w:rsidRPr="00FB5E45" w:rsidRDefault="00627F7D" w:rsidP="0042120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VENUE – Conference Centre “White Grand Piano” (</w:t>
            </w: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Šveices 19, Sigulda</w:t>
            </w:r>
            <w:r w:rsidRPr="00FB5E45">
              <w:rPr>
                <w:rFonts w:ascii="Verdana" w:hAnsi="Verdana" w:cs="Verdana"/>
                <w:b/>
                <w:i/>
                <w:i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2E24B5" w:rsidRPr="00945604" w:rsidTr="00CE02A1">
        <w:tc>
          <w:tcPr>
            <w:tcW w:w="851" w:type="dxa"/>
          </w:tcPr>
          <w:p w:rsidR="002E24B5" w:rsidRPr="006C0336" w:rsidRDefault="000D4A98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10.3</w:t>
            </w:r>
            <w:r w:rsidR="00FE555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0 </w:t>
            </w:r>
            <w:r w:rsidR="00BC7A50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64" w:type="dxa"/>
          </w:tcPr>
          <w:p w:rsidR="00516A4B" w:rsidRPr="0042120A" w:rsidRDefault="00BC7A50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</w:pPr>
            <w:r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Registration, welcome tea</w:t>
            </w:r>
            <w:r w:rsidR="007217A3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  <w:r w:rsidR="00945604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and </w:t>
            </w:r>
            <w:r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coffee</w:t>
            </w:r>
            <w:r w:rsidR="007217A3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, sna</w:t>
            </w:r>
            <w:r w:rsidR="000D4A98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c</w:t>
            </w:r>
            <w:r w:rsidR="007217A3" w:rsidRPr="0042120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ks</w:t>
            </w:r>
          </w:p>
          <w:p w:rsidR="002E24B5" w:rsidRPr="00CE02A1" w:rsidRDefault="00BC7A50" w:rsidP="00CE02A1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PHOTO  SHOW </w:t>
            </w:r>
            <w:r w:rsidR="00B11D91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- </w:t>
            </w:r>
            <w:r w:rsidR="00945604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”Programme</w:t>
            </w:r>
            <w:r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 throughout 2</w:t>
            </w:r>
            <w:r w:rsidR="00B11D91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012</w:t>
            </w:r>
            <w:r w:rsidR="007217A3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 xml:space="preserve"> and 2013</w:t>
            </w:r>
            <w:r w:rsidR="00945604" w:rsidRPr="0042120A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”</w:t>
            </w:r>
          </w:p>
        </w:tc>
      </w:tr>
      <w:tr w:rsidR="002E24B5" w:rsidRPr="006C0336" w:rsidTr="00CE02A1">
        <w:tc>
          <w:tcPr>
            <w:tcW w:w="10915" w:type="dxa"/>
            <w:gridSpan w:val="2"/>
            <w:tcBorders>
              <w:bottom w:val="single" w:sz="4" w:space="0" w:color="000000" w:themeColor="text1"/>
            </w:tcBorders>
            <w:shd w:val="clear" w:color="auto" w:fill="4C4C4C" w:themeFill="text2" w:themeFillShade="BF"/>
          </w:tcPr>
          <w:p w:rsidR="007217A3" w:rsidRDefault="007217A3" w:rsidP="007217A3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t xml:space="preserve">PART I </w:t>
            </w:r>
          </w:p>
          <w:p w:rsidR="002E24B5" w:rsidRPr="0042120A" w:rsidRDefault="007217A3" w:rsidP="007217A3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Conference “Support to the Cross Border Cultural and Active Tourism in Latvia, Estonia and Russia”  </w:t>
            </w:r>
          </w:p>
        </w:tc>
      </w:tr>
      <w:tr w:rsidR="002E24B5" w:rsidRPr="006C0336" w:rsidTr="00CE02A1">
        <w:trPr>
          <w:trHeight w:val="2169"/>
        </w:trPr>
        <w:tc>
          <w:tcPr>
            <w:tcW w:w="851" w:type="dxa"/>
            <w:tcBorders>
              <w:bottom w:val="nil"/>
            </w:tcBorders>
          </w:tcPr>
          <w:p w:rsidR="00D3484F" w:rsidRPr="00CE02A1" w:rsidRDefault="00885762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11</w:t>
            </w:r>
            <w:r w:rsidR="000D4A98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:0</w:t>
            </w:r>
            <w:r w:rsidR="00FE555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</w:t>
            </w:r>
          </w:p>
        </w:tc>
        <w:tc>
          <w:tcPr>
            <w:tcW w:w="10064" w:type="dxa"/>
            <w:tcBorders>
              <w:bottom w:val="nil"/>
            </w:tcBorders>
          </w:tcPr>
          <w:p w:rsidR="005D2B5E" w:rsidRPr="00B71BCC" w:rsidRDefault="00696943" w:rsidP="00B71BCC">
            <w:pPr>
              <w:tabs>
                <w:tab w:val="left" w:pos="3656"/>
              </w:tabs>
              <w:spacing w:after="120"/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</w:pPr>
            <w:r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Moderator of the </w:t>
            </w:r>
            <w:r w:rsid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Conference - </w:t>
            </w:r>
            <w:r w:rsidR="007217A3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Mr Armands Slokenbergs</w:t>
            </w:r>
            <w:r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, </w:t>
            </w:r>
            <w:r w:rsidR="007217A3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Director of the </w:t>
            </w:r>
            <w:r w:rsidR="00E16A0D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State </w:t>
            </w:r>
            <w:r w:rsidR="007217A3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Tourism Development Agency of Latvia, Tourism Person of the Year 2012 (awarded during BALTTOUR 2013)</w:t>
            </w:r>
            <w:r w:rsidR="005D2B5E" w:rsidRPr="00B71BCC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</w:t>
            </w:r>
          </w:p>
          <w:p w:rsidR="00945604" w:rsidRPr="00951B46" w:rsidRDefault="00FD5C62" w:rsidP="00DE75A9">
            <w:pPr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18"/>
                <w:szCs w:val="18"/>
                <w:u w:val="single"/>
                <w:lang w:val="en-GB"/>
              </w:rPr>
            </w:pPr>
            <w:r w:rsidRPr="00951B46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18"/>
                <w:szCs w:val="18"/>
                <w:u w:val="single"/>
                <w:lang w:val="en-GB"/>
              </w:rPr>
              <w:t xml:space="preserve">WELCOME </w:t>
            </w:r>
            <w:r w:rsidR="00945604" w:rsidRPr="00951B46">
              <w:rPr>
                <w:rFonts w:ascii="Verdana" w:hAnsi="Verdana" w:cs="Verdana"/>
                <w:b/>
                <w:i/>
                <w:iCs/>
                <w:color w:val="002D69" w:themeColor="accent5" w:themeShade="80"/>
                <w:sz w:val="18"/>
                <w:szCs w:val="18"/>
                <w:u w:val="single"/>
                <w:lang w:val="en-GB"/>
              </w:rPr>
              <w:t>WORDS:</w:t>
            </w:r>
          </w:p>
          <w:p w:rsidR="00A376BA" w:rsidRPr="00543A98" w:rsidRDefault="00A376BA" w:rsidP="006E5F90">
            <w:pPr>
              <w:pStyle w:val="ListParagraph"/>
              <w:numPr>
                <w:ilvl w:val="0"/>
                <w:numId w:val="20"/>
              </w:numPr>
              <w:ind w:left="312" w:hanging="357"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Ms Dace Grūberte</w:t>
            </w:r>
            <w:r w:rsidRP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- Head of the Joint Managing Authority</w:t>
            </w:r>
          </w:p>
          <w:p w:rsidR="00385905" w:rsidRPr="00543A98" w:rsidRDefault="00B71BCC" w:rsidP="006E5F90">
            <w:pPr>
              <w:pStyle w:val="ListParagraph"/>
              <w:numPr>
                <w:ilvl w:val="0"/>
                <w:numId w:val="20"/>
              </w:numPr>
              <w:ind w:left="312" w:hanging="357"/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Mr Priidu Ristkok – </w:t>
            </w:r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Head of the</w:t>
            </w:r>
            <w:r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Regional Development Department of </w:t>
            </w:r>
            <w:r w:rsidR="00385905" w:rsidRPr="00543A9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the Estonian Ministry of the Interior</w:t>
            </w:r>
          </w:p>
          <w:p w:rsidR="005A035A" w:rsidRPr="00CE02A1" w:rsidRDefault="00543A98" w:rsidP="006E5F90">
            <w:pPr>
              <w:pStyle w:val="ListParagraph"/>
              <w:numPr>
                <w:ilvl w:val="0"/>
                <w:numId w:val="20"/>
              </w:numPr>
              <w:ind w:left="312" w:hanging="357"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543A98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Representative of</w:t>
            </w:r>
            <w:r w:rsidRP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D547FD" w:rsidRPr="00543A98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the Ministry of Regional Development of the Russian Federation</w:t>
            </w:r>
            <w:r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(tbc)</w:t>
            </w:r>
          </w:p>
        </w:tc>
      </w:tr>
      <w:tr w:rsidR="00D3484F" w:rsidRPr="006C0336" w:rsidTr="00CE02A1">
        <w:trPr>
          <w:trHeight w:val="118"/>
        </w:trPr>
        <w:tc>
          <w:tcPr>
            <w:tcW w:w="851" w:type="dxa"/>
            <w:tcBorders>
              <w:top w:val="nil"/>
              <w:bottom w:val="nil"/>
            </w:tcBorders>
          </w:tcPr>
          <w:p w:rsidR="00D3484F" w:rsidRDefault="0062005F" w:rsidP="008D08F0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11:15</w:t>
            </w:r>
          </w:p>
          <w:p w:rsidR="000D4A98" w:rsidRDefault="000D4A98" w:rsidP="008D08F0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  <w:p w:rsidR="000D4A98" w:rsidRPr="006C0336" w:rsidRDefault="000D4A98" w:rsidP="008D08F0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</w:t>
            </w:r>
            <w:r w:rsidR="00EA648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1:45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4A25FF" w:rsidRDefault="006E5F90" w:rsidP="003324C3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„Role of </w:t>
            </w:r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Estonia-Latvia-Russia CBC Programme in the </w:t>
            </w:r>
            <w:r w:rsidRPr="006E5F90"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>social-economic development of border regions: progress and achieved results”</w:t>
            </w:r>
            <w:r>
              <w:rPr>
                <w:rFonts w:ascii="Verdana" w:hAnsi="Verdana"/>
                <w:b/>
                <w:bCs/>
                <w:i/>
                <w:iCs/>
                <w:color w:val="17365D"/>
                <w:sz w:val="20"/>
                <w:szCs w:val="20"/>
              </w:rPr>
              <w:t xml:space="preserve"> </w:t>
            </w:r>
            <w:r>
              <w:rPr>
                <w:color w:val="1F497D"/>
              </w:rPr>
              <w:t xml:space="preserve"> </w:t>
            </w:r>
            <w:r w:rsidR="004A25FF" w:rsidRPr="00F94CFB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Ms Dace Grūberte,</w:t>
            </w:r>
            <w:r w:rsidR="004A25FF" w:rsidRPr="00F94CFB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Head of the JM</w:t>
            </w:r>
            <w:r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A</w:t>
            </w:r>
          </w:p>
          <w:p w:rsidR="000D4A98" w:rsidRDefault="00B71BCC" w:rsidP="003324C3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br/>
            </w:r>
            <w:r w:rsidR="00EA648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Progress of </w:t>
            </w:r>
            <w:r w:rsidR="004A25F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the </w:t>
            </w:r>
            <w:r w:rsidR="00EA648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ENI Programming 2014 - 2020</w:t>
            </w:r>
            <w:r w:rsid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:</w:t>
            </w:r>
          </w:p>
          <w:p w:rsidR="006E5F90" w:rsidRPr="006E5F90" w:rsidRDefault="006E5F90" w:rsidP="006E5F90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ENI Latvia-Russia CBC Programme </w:t>
            </w:r>
            <w:r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– </w:t>
            </w:r>
            <w:r w:rsidRPr="006E5F90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>Ms Iruma Kravale</w:t>
            </w:r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,</w:t>
            </w:r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 xml:space="preserve"> </w:t>
            </w:r>
            <w:r w:rsidRPr="006E5F9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Director of Development Instruments Department, Ministry of the Environmental Protection and Regional Development</w:t>
            </w:r>
          </w:p>
          <w:p w:rsidR="000D4A98" w:rsidRDefault="000D4A98" w:rsidP="000D4A98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E</w:t>
            </w:r>
            <w:r w:rsidR="00EA648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NI Estonia-Russia CBC Programme</w:t>
            </w:r>
            <w:r w:rsidR="00B71BC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– </w:t>
            </w:r>
            <w:r w:rsidR="00B71BCC" w:rsidRPr="00B71BCC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>Ms Silja Sorgus</w:t>
            </w:r>
            <w:r w:rsidR="00B71BCC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</w:rPr>
              <w:t xml:space="preserve">, </w:t>
            </w:r>
            <w:r w:rsidR="00B71BCC" w:rsidRPr="00B71BCC">
              <w:rPr>
                <w:rFonts w:ascii="Verdana" w:hAnsi="Verdana"/>
                <w:i/>
                <w:color w:val="4C4C4C" w:themeColor="text2" w:themeShade="BF"/>
                <w:sz w:val="18"/>
                <w:szCs w:val="18"/>
              </w:rPr>
              <w:t>Advisor, European Territorial Cooperation Bureau, Regional Development Department, Estonian Ministry of the Interior</w:t>
            </w:r>
          </w:p>
          <w:p w:rsidR="003324C3" w:rsidRPr="00885762" w:rsidRDefault="006E5F90" w:rsidP="006E5F90">
            <w:pPr>
              <w:pStyle w:val="ListParagraph"/>
              <w:numPr>
                <w:ilvl w:val="0"/>
                <w:numId w:val="21"/>
              </w:num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6E5F9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Perspective on the future ENI cross border cooperation with Latvia and Estonia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Pr="00543A98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Representative of</w:t>
            </w:r>
            <w:r w:rsidRP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Pr="00543A98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the Ministry of Regional Development of the Russian Federation</w:t>
            </w:r>
            <w:r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(tbc)</w:t>
            </w:r>
          </w:p>
        </w:tc>
      </w:tr>
      <w:tr w:rsidR="00D3484F" w:rsidRPr="006C0336" w:rsidTr="00CE02A1">
        <w:trPr>
          <w:trHeight w:val="142"/>
        </w:trPr>
        <w:tc>
          <w:tcPr>
            <w:tcW w:w="851" w:type="dxa"/>
            <w:tcBorders>
              <w:top w:val="nil"/>
              <w:bottom w:val="nil"/>
            </w:tcBorders>
          </w:tcPr>
          <w:p w:rsidR="00D3484F" w:rsidRDefault="00EA6485" w:rsidP="008D08F0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t>12:00</w:t>
            </w:r>
          </w:p>
          <w:p w:rsidR="00885762" w:rsidRDefault="00885762" w:rsidP="008D08F0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</w:p>
          <w:p w:rsidR="00885762" w:rsidRPr="003324C3" w:rsidRDefault="00EA6485" w:rsidP="00EA6485">
            <w:pPr>
              <w:spacing w:after="120"/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br/>
              <w:t xml:space="preserve">12:30 </w:t>
            </w:r>
            <w:r w:rsidR="00885762">
              <w:rPr>
                <w:rFonts w:ascii="Verdana" w:hAnsi="Verdana" w:cs="Verdana"/>
                <w:i/>
                <w:iCs/>
                <w:color w:val="00194F" w:themeColor="accent6" w:themeShade="80"/>
                <w:sz w:val="18"/>
                <w:szCs w:val="18"/>
                <w:lang w:val="en-GB"/>
              </w:rPr>
              <w:br/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EA6485" w:rsidRPr="00B02CE6" w:rsidRDefault="00B02CE6" w:rsidP="00B02CE6">
            <w:pPr>
              <w:pStyle w:val="NormalWeb"/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B02CE6"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"European Cultural Routes:  Sustainable Network Management and their Socio-Economic Impact Evaluation."</w:t>
            </w:r>
            <w:r>
              <w:rPr>
                <w:rFonts w:ascii="Verdana" w:eastAsia="Calibri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EA6485" w:rsidRPr="00E16A0D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 xml:space="preserve">Ms </w:t>
            </w:r>
            <w:r w:rsidR="002B1A58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 xml:space="preserve">Kseniya </w:t>
            </w:r>
            <w:r w:rsidR="002B1A58" w:rsidRPr="002B1A58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>Khovanova-Rubicondo</w:t>
            </w:r>
            <w:r w:rsidR="00885762" w:rsidRPr="00E16A0D">
              <w:rPr>
                <w:rFonts w:ascii="Verdana" w:hAnsi="Verdana"/>
                <w:b/>
                <w:i/>
                <w:color w:val="262626" w:themeColor="text1" w:themeTint="D9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hAnsi="Verdana"/>
                <w:i/>
                <w:color w:val="262626" w:themeColor="text1" w:themeTint="D9"/>
                <w:sz w:val="18"/>
                <w:szCs w:val="18"/>
                <w:lang w:val="en-GB"/>
              </w:rPr>
              <w:t>Expert of the</w:t>
            </w:r>
            <w:r w:rsid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Council of Europe</w:t>
            </w:r>
            <w:r w:rsidR="00885762" w:rsidRPr="00E16A0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(</w:t>
            </w:r>
            <w:r w:rsid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Team Leader of the study of the Council of Europe - “</w:t>
            </w:r>
            <w:r w:rsidR="002B1A58" w:rsidRP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Impact of European Cultural Routes on SMEs’</w:t>
            </w:r>
            <w:r w:rsid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innovation </w:t>
            </w:r>
            <w:r w:rsidR="002B1A58" w:rsidRPr="002B1A58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and competitiveness</w:t>
            </w:r>
            <w:r w:rsidR="003E2F3B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”</w:t>
            </w:r>
            <w:r w:rsidR="00885762" w:rsidRPr="00E16A0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)</w:t>
            </w:r>
            <w:r w:rsidR="00EA6485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br/>
            </w:r>
            <w:r w:rsidR="00EA6485" w:rsidRPr="00EA6485">
              <w:rPr>
                <w:rFonts w:ascii="Verdana" w:hAnsi="Verdana"/>
                <w:b/>
                <w:i/>
                <w:color w:val="404040" w:themeColor="text1" w:themeTint="BF"/>
                <w:sz w:val="18"/>
                <w:szCs w:val="18"/>
                <w:lang w:val="en-GB"/>
              </w:rPr>
              <w:t>LUNCH</w:t>
            </w:r>
          </w:p>
          <w:p w:rsidR="00D3484F" w:rsidRPr="003324C3" w:rsidRDefault="00D3484F" w:rsidP="00EA648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</w:tc>
      </w:tr>
      <w:tr w:rsidR="00D3484F" w:rsidRPr="006C0336" w:rsidTr="000D4A98">
        <w:trPr>
          <w:trHeight w:val="1793"/>
        </w:trPr>
        <w:tc>
          <w:tcPr>
            <w:tcW w:w="851" w:type="dxa"/>
            <w:tcBorders>
              <w:top w:val="nil"/>
              <w:bottom w:val="nil"/>
            </w:tcBorders>
          </w:tcPr>
          <w:p w:rsidR="00D3484F" w:rsidRDefault="00885762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13:30</w:t>
            </w:r>
          </w:p>
          <w:p w:rsidR="008D08F0" w:rsidRDefault="008D08F0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8D08F0" w:rsidRDefault="00885762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14:15</w:t>
            </w:r>
          </w:p>
          <w:p w:rsidR="00D61FB4" w:rsidRDefault="00351320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br/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br/>
            </w:r>
          </w:p>
          <w:p w:rsidR="008D08F0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14:30</w:t>
            </w:r>
          </w:p>
          <w:p w:rsidR="00351320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14:45</w:t>
            </w:r>
          </w:p>
          <w:p w:rsidR="00351320" w:rsidRDefault="00B71BCC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br/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15:00</w:t>
            </w:r>
          </w:p>
          <w:p w:rsidR="0042120A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15:30</w:t>
            </w:r>
          </w:p>
          <w:p w:rsidR="0042120A" w:rsidRDefault="0042120A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42120A" w:rsidRDefault="004A25FF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15:45</w:t>
            </w:r>
          </w:p>
          <w:p w:rsidR="00070514" w:rsidRDefault="00070514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</w:p>
          <w:p w:rsidR="0042120A" w:rsidRPr="008D08F0" w:rsidRDefault="0042120A" w:rsidP="008D08F0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16:</w:t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00</w:t>
            </w:r>
          </w:p>
        </w:tc>
        <w:tc>
          <w:tcPr>
            <w:tcW w:w="10064" w:type="dxa"/>
            <w:tcBorders>
              <w:top w:val="nil"/>
              <w:bottom w:val="nil"/>
            </w:tcBorders>
          </w:tcPr>
          <w:p w:rsidR="004A25FF" w:rsidRDefault="00885762" w:rsidP="00EA6485">
            <w:pPr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Academic lecture: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“Socio-economic development of the Hansa </w:t>
            </w:r>
            <w:r w:rsidR="006E5F9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r</w:t>
            </w:r>
            <w:r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oute through centuries”</w:t>
            </w:r>
            <w:r w:rsidRPr="003324C3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Dr.oec., Assoc. Professor Mr Viesturs Pauls Karnups,</w:t>
            </w:r>
            <w:r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Univerisity of Latvia</w:t>
            </w:r>
            <w:r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br/>
            </w:r>
            <w:r w:rsidR="008D08F0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br/>
            </w:r>
            <w:r w:rsidR="004A25FF"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Presentation of the thematic study –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“T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he capital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gathered by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the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Programme and its Tourism P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rojects 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during their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implementation</w:t>
            </w:r>
            <w:r w:rsidR="00D61FB4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until the year 2013 and possible use of this capital for the ENI 2014-2020</w:t>
            </w:r>
            <w:r w:rsidR="00A376B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”</w:t>
            </w:r>
            <w:r w:rsidR="004A25FF"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4A25F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- </w:t>
            </w:r>
            <w:r w:rsidR="004A25FF">
              <w:rPr>
                <w:rFonts w:ascii="Verdana" w:hAnsi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Unda Ozoliņa, </w:t>
            </w:r>
            <w:r w:rsidR="004A25FF" w:rsidRPr="00543A98">
              <w:rPr>
                <w:rFonts w:ascii="Verdana" w:hAnsi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Head of the Joint Technical Secretariat</w:t>
            </w:r>
          </w:p>
          <w:p w:rsidR="004A25FF" w:rsidRDefault="00EA6485" w:rsidP="00351320">
            <w:pPr>
              <w:spacing w:after="120"/>
              <w:contextualSpacing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002D69" w:themeColor="accent5" w:themeShade="80"/>
                <w:sz w:val="18"/>
                <w:szCs w:val="18"/>
                <w:lang w:val="en-GB"/>
              </w:rPr>
              <w:br/>
            </w:r>
            <w:r w:rsidR="008D08F0" w:rsidRPr="008D08F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Via Hanseatica Tourism Route – enhancing common cultural heritage of Latvia, Estonia and Russia</w:t>
            </w:r>
            <w:r w:rsidR="00543A98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8D08F0" w:rsidRPr="008D08F0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Ms Sille Talvet</w:t>
            </w:r>
            <w:r w:rsidR="008D08F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, Project Manager of Via Hanseatica Project  </w:t>
            </w:r>
            <w:r w:rsidR="00351320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br/>
            </w:r>
            <w:r w:rsidR="00885762" w:rsidRPr="005C3276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Questions and Answers</w:t>
            </w:r>
            <w:r w:rsidR="00885762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, interaction with the audience</w:t>
            </w:r>
            <w:r w:rsidR="004A25FF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br/>
            </w:r>
          </w:p>
          <w:p w:rsidR="00351320" w:rsidRPr="004A25FF" w:rsidRDefault="00351320" w:rsidP="00351320">
            <w:pPr>
              <w:spacing w:after="120"/>
              <w:contextualSpacing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</w:pPr>
            <w:r w:rsidRPr="00FD7F71"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lang w:val="en-GB"/>
              </w:rPr>
              <w:t>Coffee Break</w:t>
            </w:r>
          </w:p>
          <w:p w:rsidR="00543A98" w:rsidRDefault="007A5B47" w:rsidP="004A25FF">
            <w:pPr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br/>
            </w:r>
            <w:r w:rsidR="004A25FF" w:rsidRPr="00543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Role of tourism development in Pskov Oblast - Hansa Days 2013 in Pskov</w:t>
            </w:r>
            <w:r w:rsidR="004A25FF" w:rsidRPr="003324C3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, Russia</w:t>
            </w:r>
            <w:r w:rsidR="004A25F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4A25FF" w:rsidRPr="003324C3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</w:t>
            </w:r>
          </w:p>
          <w:p w:rsidR="004A25FF" w:rsidRDefault="00B30331" w:rsidP="004A25FF">
            <w:pPr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</w:pPr>
            <w:r w:rsidRPr="00B30331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Ms Olga Alexeeva</w:t>
            </w:r>
            <w:r w:rsidR="00543A98"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, </w:t>
            </w:r>
            <w:r w:rsidRPr="00B30331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Head of</w:t>
            </w:r>
            <w:r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Tourism Development Department</w:t>
            </w:r>
            <w:r w:rsidRPr="00B30331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, State Committee on Culture of the Pskov region,</w:t>
            </w:r>
            <w:r w:rsidR="000A4D46" w:rsidRPr="00B30331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543A98" w:rsidRPr="00543A98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Pskov </w:t>
            </w:r>
            <w:r w:rsidR="00543A98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Oblast </w:t>
            </w:r>
            <w:r w:rsidR="00543A98" w:rsidRPr="00543A98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>Administration</w:t>
            </w:r>
            <w:r w:rsidR="00B71BCC">
              <w:rPr>
                <w:rFonts w:ascii="Verdana" w:hAnsi="Verdana" w:cs="Verdana"/>
                <w:i/>
                <w:iCs/>
                <w:color w:val="343434" w:themeColor="background2" w:themeShade="40"/>
                <w:sz w:val="18"/>
                <w:szCs w:val="18"/>
                <w:lang w:val="en-GB"/>
              </w:rPr>
              <w:t xml:space="preserve"> (tbc)</w:t>
            </w:r>
          </w:p>
          <w:p w:rsidR="004538BD" w:rsidRDefault="00351320" w:rsidP="00CE02A1">
            <w:pPr>
              <w:spacing w:after="120"/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4538B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Potential of the Brand “Hansa”</w:t>
            </w:r>
            <w:r w:rsidR="00E16A0D" w:rsidRPr="004538BD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- </w:t>
            </w:r>
            <w:r w:rsidR="004538BD"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Mr </w:t>
            </w:r>
            <w:r w:rsidR="00E16A0D"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Ēriks Lingebērzinš,</w:t>
            </w:r>
            <w:r w:rsidR="00E16A0D"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representative of the </w:t>
            </w:r>
            <w:r w:rsidR="00355BBA"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>tour operator</w:t>
            </w:r>
            <w:r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“Via Hansa”</w:t>
            </w:r>
          </w:p>
          <w:p w:rsidR="00351320" w:rsidRPr="003324C3" w:rsidRDefault="004538BD" w:rsidP="00CE02A1">
            <w:pPr>
              <w:spacing w:after="120"/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F243E"/>
                <w:sz w:val="20"/>
                <w:szCs w:val="20"/>
                <w:lang w:val="en-GB"/>
              </w:rPr>
              <w:t xml:space="preserve">Lessons learned and future perspective – implementation results of the cross border tourism project “Enjoy Latvia, Estonia and Russia! </w:t>
            </w:r>
            <w:r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Ms </w:t>
            </w:r>
            <w:r w:rsidR="004A25FF" w:rsidRPr="004538BD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Linda Bēce,</w:t>
            </w:r>
            <w:r w:rsidR="004A25FF"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Project Manager</w:t>
            </w:r>
            <w:r w:rsidR="00297B9F" w:rsidRPr="004538BD">
              <w:rPr>
                <w:rFonts w:ascii="Verdana" w:hAnsi="Verdana"/>
                <w:i/>
                <w:color w:val="4C4C4C" w:themeColor="text2" w:themeShade="BF"/>
                <w:sz w:val="18"/>
                <w:szCs w:val="18"/>
                <w:lang w:val="en-GB"/>
              </w:rPr>
              <w:t xml:space="preserve"> of the Project “Enjoy Latvia, Estonia and Russia!”</w:t>
            </w:r>
          </w:p>
          <w:p w:rsidR="00D3484F" w:rsidRPr="00CE02A1" w:rsidRDefault="00D3484F" w:rsidP="00351320">
            <w:pPr>
              <w:spacing w:after="120"/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</w:pPr>
            <w:r w:rsidRPr="005C3276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Questions and Answers</w:t>
            </w:r>
            <w:r w:rsidR="00351320">
              <w:rPr>
                <w:rFonts w:ascii="Verdana" w:hAnsi="Verdana"/>
                <w:b/>
                <w:i/>
                <w:color w:val="4C4C4C" w:themeColor="text2" w:themeShade="BF"/>
                <w:sz w:val="18"/>
                <w:szCs w:val="18"/>
                <w:lang w:val="en-GB"/>
              </w:rPr>
              <w:t>, interaction with the audience</w:t>
            </w:r>
          </w:p>
        </w:tc>
      </w:tr>
      <w:tr w:rsidR="00D3484F" w:rsidRPr="006C0336" w:rsidTr="000D4A98">
        <w:trPr>
          <w:trHeight w:val="7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51320" w:rsidRPr="00351320" w:rsidRDefault="00351320" w:rsidP="00CE02A1">
            <w:pPr>
              <w:spacing w:after="120"/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</w:pPr>
            <w:r w:rsidRPr="00351320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1</w:t>
            </w:r>
            <w:r w:rsidR="004A25FF">
              <w:rPr>
                <w:rFonts w:ascii="Verdana" w:hAnsi="Verdana" w:cs="Verdana"/>
                <w:i/>
                <w:iCs/>
                <w:color w:val="002060"/>
                <w:sz w:val="18"/>
                <w:szCs w:val="18"/>
                <w:lang w:val="en-GB"/>
              </w:rPr>
              <w:t>6:30</w:t>
            </w:r>
          </w:p>
        </w:tc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:rsidR="00D3484F" w:rsidRPr="00CE02A1" w:rsidRDefault="00EA6485" w:rsidP="00351320">
            <w:pPr>
              <w:spacing w:after="120"/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CONCLUSIONS</w:t>
            </w:r>
          </w:p>
        </w:tc>
      </w:tr>
    </w:tbl>
    <w:p w:rsidR="000D4A98" w:rsidRDefault="000D4A98"/>
    <w:tbl>
      <w:tblPr>
        <w:tblStyle w:val="TableGrid"/>
        <w:tblW w:w="10915" w:type="dxa"/>
        <w:tblInd w:w="-1026" w:type="dxa"/>
        <w:tblLook w:val="04A0"/>
      </w:tblPr>
      <w:tblGrid>
        <w:gridCol w:w="851"/>
        <w:gridCol w:w="10064"/>
      </w:tblGrid>
      <w:tr w:rsidR="000F4695" w:rsidRPr="006C0336" w:rsidTr="00CE02A1">
        <w:tc>
          <w:tcPr>
            <w:tcW w:w="851" w:type="dxa"/>
            <w:tcBorders>
              <w:bottom w:val="single" w:sz="4" w:space="0" w:color="000000" w:themeColor="text1"/>
            </w:tcBorders>
            <w:shd w:val="pct75" w:color="auto" w:fill="auto"/>
          </w:tcPr>
          <w:p w:rsidR="000F4695" w:rsidRPr="006C0336" w:rsidRDefault="000F4695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</w:p>
        </w:tc>
        <w:tc>
          <w:tcPr>
            <w:tcW w:w="10064" w:type="dxa"/>
            <w:tcBorders>
              <w:bottom w:val="single" w:sz="4" w:space="0" w:color="000000" w:themeColor="text1"/>
            </w:tcBorders>
            <w:shd w:val="pct75" w:color="auto" w:fill="auto"/>
          </w:tcPr>
          <w:p w:rsidR="00351320" w:rsidRPr="00FE555A" w:rsidRDefault="000F4695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PART II</w:t>
            </w:r>
            <w:r w:rsidR="00351320"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FE555A"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 - Project Site Visits (</w:t>
            </w:r>
            <w:r w:rsidR="00351320" w:rsidRPr="00FE555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in parallel)</w:t>
            </w:r>
          </w:p>
        </w:tc>
      </w:tr>
      <w:tr w:rsidR="002E24B5" w:rsidRPr="006C0336" w:rsidTr="00CE02A1">
        <w:trPr>
          <w:trHeight w:val="2146"/>
        </w:trPr>
        <w:tc>
          <w:tcPr>
            <w:tcW w:w="851" w:type="dxa"/>
            <w:tcBorders>
              <w:bottom w:val="nil"/>
            </w:tcBorders>
          </w:tcPr>
          <w:p w:rsidR="004F1B82" w:rsidRPr="00CE02A1" w:rsidRDefault="00351320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17</w:t>
            </w:r>
            <w:r w:rsidR="00826D39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</w:t>
            </w:r>
            <w:r w:rsidR="004A25FF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00</w:t>
            </w:r>
          </w:p>
        </w:tc>
        <w:tc>
          <w:tcPr>
            <w:tcW w:w="10064" w:type="dxa"/>
            <w:tcBorders>
              <w:bottom w:val="nil"/>
            </w:tcBorders>
          </w:tcPr>
          <w:p w:rsidR="00DF7403" w:rsidRPr="004F1B82" w:rsidRDefault="00351320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 w:rsidRPr="0035132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Project Site Visits</w:t>
            </w:r>
            <w:r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  <w:t>:</w:t>
            </w:r>
          </w:p>
          <w:p w:rsidR="00B11D91" w:rsidRPr="000B6270" w:rsidRDefault="00492F26" w:rsidP="00CE02A1">
            <w:pPr>
              <w:pStyle w:val="ListParagraph"/>
              <w:numPr>
                <w:ilvl w:val="0"/>
                <w:numId w:val="19"/>
              </w:numPr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Site Visit to Active Tourism Project “SVS Activetour” </w:t>
            </w:r>
            <w:r w:rsidR="004F63D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–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  <w:r w:rsidR="004F63D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visiting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S</w:t>
            </w:r>
            <w:r w:rsidR="00351320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kii</w:t>
            </w:r>
            <w:r w:rsidR="0042120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ng Track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, opportunity to experience active </w:t>
            </w:r>
            <w:r w:rsidR="004F63DC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tourism o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n </w:t>
            </w:r>
            <w:r w:rsidR="007A5B47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climbing tower “Eža tornis” and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adventure park “Mežakaķis” </w:t>
            </w:r>
          </w:p>
          <w:p w:rsidR="00DF7403" w:rsidRPr="000B6270" w:rsidRDefault="00DF7403" w:rsidP="00CE02A1">
            <w:pPr>
              <w:pStyle w:val="ListParagraph"/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(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Guide</w:t>
            </w:r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– </w:t>
            </w:r>
            <w:r w:rsid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Ms 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Inga </w:t>
            </w:r>
            <w:r w:rsidR="00D078DA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Zālīte</w:t>
            </w:r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,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 w:rsidR="00D078DA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Director of Department</w:t>
            </w:r>
            <w:r w:rsidR="00F355D7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for Development</w:t>
            </w:r>
            <w:r w:rsidR="00492F26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, Council of the Sigulda District, </w:t>
            </w:r>
            <w:r w:rsid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assisted by </w:t>
            </w:r>
            <w:r w:rsidR="00492F26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JTS representative</w:t>
            </w:r>
            <w:r w:rsidR="00D078DA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(in Russian)</w:t>
            </w:r>
            <w:r w:rsidR="00492F26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) </w:t>
            </w:r>
          </w:p>
          <w:p w:rsidR="00B11D91" w:rsidRPr="00234BEE" w:rsidRDefault="00492F26" w:rsidP="00CE02A1">
            <w:pPr>
              <w:pStyle w:val="ListParagraph"/>
              <w:numPr>
                <w:ilvl w:val="0"/>
                <w:numId w:val="19"/>
              </w:numPr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Site Visit to the Tourism Project “Via Hanseatica”  - Tourism INFO terminal and historical heritage of Sigulda </w:t>
            </w:r>
            <w:r w:rsidR="00F14F3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(Gūtmaņa Cave and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Turaida Castle)</w:t>
            </w:r>
          </w:p>
          <w:p w:rsidR="00492F26" w:rsidRDefault="00B11D91" w:rsidP="00492F26">
            <w:pPr>
              <w:pStyle w:val="ListParagraph"/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(</w:t>
            </w:r>
            <w:r w:rsidR="00492F2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Guide </w:t>
            </w:r>
            <w:r w:rsidR="004F1B82"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– </w:t>
            </w:r>
            <w:r w:rsidR="000A4D4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Ms Laura Konsta</w:t>
            </w:r>
            <w:r w:rsid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nte, representing</w:t>
            </w:r>
            <w:r w:rsidR="000A4D46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partner in the Project</w:t>
            </w:r>
            <w:r w:rsidR="00543A98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, </w:t>
            </w:r>
            <w:r w:rsid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assisted by JTS representative</w:t>
            </w:r>
            <w:r w:rsidR="00DF7403"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).</w:t>
            </w:r>
          </w:p>
          <w:p w:rsidR="00492F26" w:rsidRPr="00492F26" w:rsidRDefault="00492F26" w:rsidP="00492F26">
            <w:pPr>
              <w:pStyle w:val="ListParagraph"/>
              <w:numPr>
                <w:ilvl w:val="0"/>
                <w:numId w:val="19"/>
              </w:numPr>
              <w:spacing w:after="120"/>
              <w:ind w:left="317" w:hanging="317"/>
              <w:contextualSpacing/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492F26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Site Visit to Nature Education and Tourism Project “People with Nature” – Pauguri Forest School in Līgatne Nature Park</w:t>
            </w:r>
          </w:p>
          <w:p w:rsidR="00516A4B" w:rsidRPr="00FE555A" w:rsidRDefault="00492F26" w:rsidP="00FE555A">
            <w:pPr>
              <w:pStyle w:val="ListParagraph"/>
              <w:spacing w:after="120"/>
              <w:ind w:left="312" w:hanging="357"/>
              <w:contextualSpacing/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</w:pPr>
            <w:r w:rsidRPr="000B6270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(</w:t>
            </w:r>
            <w:r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Guide</w:t>
            </w:r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Ms Meldra Langenfelde</w:t>
            </w:r>
            <w:r w:rsidRPr="000B6270"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>,</w:t>
            </w:r>
            <w:r>
              <w:rPr>
                <w:rFonts w:ascii="Verdana" w:hAnsi="Verdana" w:cs="Verdana"/>
                <w:b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Project Manager, Nature Conservation Agency of Latvia, </w:t>
            </w:r>
            <w:r w:rsidR="00543A98"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assisted by </w:t>
            </w:r>
            <w:r>
              <w:rPr>
                <w:rFonts w:ascii="Verdana" w:hAnsi="Verdana" w:cs="Verdana"/>
                <w:i/>
                <w:iCs/>
                <w:color w:val="4C4C4C" w:themeColor="text2" w:themeShade="BF"/>
                <w:sz w:val="18"/>
                <w:szCs w:val="18"/>
                <w:lang w:val="en-GB"/>
              </w:rPr>
              <w:t xml:space="preserve">JTS representative) </w:t>
            </w:r>
          </w:p>
        </w:tc>
      </w:tr>
      <w:tr w:rsidR="002E24B5" w:rsidRPr="006C0336" w:rsidTr="00CE02A1">
        <w:trPr>
          <w:trHeight w:val="174"/>
        </w:trPr>
        <w:tc>
          <w:tcPr>
            <w:tcW w:w="851" w:type="dxa"/>
          </w:tcPr>
          <w:p w:rsidR="002E24B5" w:rsidRPr="006C0336" w:rsidRDefault="00FE555A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19:30</w:t>
            </w:r>
          </w:p>
        </w:tc>
        <w:tc>
          <w:tcPr>
            <w:tcW w:w="10064" w:type="dxa"/>
          </w:tcPr>
          <w:p w:rsidR="00FA0381" w:rsidRPr="00CE02A1" w:rsidRDefault="0042120A" w:rsidP="0042120A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Networking, partner meetings, consultations - </w:t>
            </w:r>
            <w:r w:rsidR="00FE555A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OPEN-AIR DINNER </w:t>
            </w:r>
          </w:p>
        </w:tc>
      </w:tr>
      <w:tr w:rsidR="00FE555A" w:rsidRPr="00FB5E45" w:rsidTr="00FB5E45">
        <w:tc>
          <w:tcPr>
            <w:tcW w:w="851" w:type="dxa"/>
            <w:shd w:val="clear" w:color="auto" w:fill="002060"/>
          </w:tcPr>
          <w:p w:rsidR="004A25FF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</w:p>
          <w:p w:rsidR="004A25FF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</w:p>
          <w:p w:rsidR="00FE555A" w:rsidRPr="00FB5E45" w:rsidRDefault="00FE555A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0064" w:type="dxa"/>
            <w:shd w:val="clear" w:color="auto" w:fill="002060"/>
          </w:tcPr>
          <w:p w:rsidR="00FE555A" w:rsidRPr="00FB5E45" w:rsidRDefault="004A25FF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Activity – DAY II </w:t>
            </w:r>
            <w:r w:rsidR="00543A98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, 11</w:t>
            </w:r>
            <w:r w:rsidR="00627F7D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JUNE</w:t>
            </w:r>
            <w:r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    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br/>
              <w:t>VENUE – Sigulda C</w:t>
            </w:r>
            <w:r w:rsidR="00FA6A64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>astle of Livonian Order (Pils iela 18, Sigulda</w:t>
            </w:r>
            <w:r w:rsidR="00FE555A" w:rsidRPr="00FB5E45">
              <w:rPr>
                <w:rFonts w:ascii="Verdana" w:hAnsi="Verdana" w:cs="Verdana"/>
                <w:b/>
                <w:i/>
                <w:iCs/>
                <w:color w:val="auto"/>
                <w:sz w:val="20"/>
                <w:szCs w:val="20"/>
                <w:lang w:val="en-GB"/>
              </w:rPr>
              <w:t xml:space="preserve">)                   </w:t>
            </w:r>
          </w:p>
        </w:tc>
      </w:tr>
      <w:tr w:rsidR="00FE555A" w:rsidRPr="00945604" w:rsidTr="00FE555A">
        <w:tc>
          <w:tcPr>
            <w:tcW w:w="851" w:type="dxa"/>
          </w:tcPr>
          <w:p w:rsidR="00FE555A" w:rsidRDefault="00FE555A" w:rsidP="00FE555A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8:30 </w:t>
            </w:r>
          </w:p>
          <w:p w:rsidR="00FE555A" w:rsidRPr="006C0336" w:rsidRDefault="00FE555A" w:rsidP="00FE555A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9:50 </w:t>
            </w:r>
          </w:p>
        </w:tc>
        <w:tc>
          <w:tcPr>
            <w:tcW w:w="10064" w:type="dxa"/>
          </w:tcPr>
          <w:p w:rsidR="00FE555A" w:rsidRDefault="00FE555A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Arrival of Projects </w:t>
            </w:r>
          </w:p>
          <w:p w:rsidR="00FE555A" w:rsidRDefault="00FE555A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Arrival of visitors</w:t>
            </w:r>
          </w:p>
          <w:p w:rsidR="00FE555A" w:rsidRPr="00CE02A1" w:rsidRDefault="00FE555A" w:rsidP="00FE555A">
            <w:pPr>
              <w:spacing w:after="120"/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PHOTO  SHOW - ”Programme throughout 2012 and 2013” (on big screen?)</w:t>
            </w:r>
          </w:p>
        </w:tc>
      </w:tr>
      <w:tr w:rsidR="00FD7F71" w:rsidTr="00CE02A1">
        <w:tc>
          <w:tcPr>
            <w:tcW w:w="10915" w:type="dxa"/>
            <w:gridSpan w:val="2"/>
            <w:shd w:val="clear" w:color="auto" w:fill="4C4C4C" w:themeFill="text2" w:themeFillShade="BF"/>
          </w:tcPr>
          <w:p w:rsidR="00FD7F71" w:rsidRPr="00FE555A" w:rsidRDefault="00FE555A" w:rsidP="00FE555A">
            <w:pPr>
              <w:spacing w:after="120"/>
              <w:jc w:val="center"/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t>PART III</w:t>
            </w:r>
            <w:r w:rsidR="00FD7F71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u w:val="single"/>
                <w:lang w:val="en-GB"/>
              </w:rPr>
              <w:br/>
            </w:r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Exhibition “Enjoy the Hansa </w:t>
            </w:r>
            <w:r w:rsidR="004538BD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 xml:space="preserve">Route </w:t>
            </w:r>
            <w:r w:rsidRPr="0042120A">
              <w:rPr>
                <w:rFonts w:ascii="Verdana" w:hAnsi="Verdana" w:cs="Verdana"/>
                <w:b/>
                <w:i/>
                <w:iCs/>
                <w:color w:val="FFFFFF" w:themeColor="background1"/>
                <w:sz w:val="18"/>
                <w:szCs w:val="18"/>
                <w:lang w:val="en-GB"/>
              </w:rPr>
              <w:t>through Latvia, Estonia and Russia!”</w:t>
            </w:r>
          </w:p>
        </w:tc>
      </w:tr>
      <w:tr w:rsidR="00F66CFA" w:rsidRPr="006C0336" w:rsidTr="00CE02A1">
        <w:tc>
          <w:tcPr>
            <w:tcW w:w="851" w:type="dxa"/>
          </w:tcPr>
          <w:p w:rsidR="00F66CFA" w:rsidRPr="006C0336" w:rsidRDefault="00FB5E45" w:rsidP="00CE02A1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10</w:t>
            </w:r>
            <w:r w:rsidR="00AB34C3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:0</w:t>
            </w:r>
            <w:r w:rsidR="00F66CFA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0</w:t>
            </w:r>
          </w:p>
        </w:tc>
        <w:tc>
          <w:tcPr>
            <w:tcW w:w="10064" w:type="dxa"/>
          </w:tcPr>
          <w:p w:rsidR="00FE555A" w:rsidRPr="006C0336" w:rsidRDefault="00FE555A" w:rsidP="00FE555A">
            <w:pPr>
              <w:rPr>
                <w:rFonts w:ascii="Verdana" w:hAnsi="Verdana" w:cs="Verdana"/>
                <w:b/>
                <w:i/>
                <w:iCs/>
                <w:color w:val="17365D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Opening of the </w:t>
            </w:r>
            <w:r w:rsidR="00FB5E4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Open-Air </w:t>
            </w:r>
            <w:r w:rsidR="00073C38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Exhibition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 “Enjoy the Hansa Route through Latvia, Estonia and Russia</w:t>
            </w:r>
            <w:r w:rsidR="00FB5E4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!</w:t>
            </w: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>”</w:t>
            </w:r>
            <w:r w:rsidR="00FB5E45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u w:val="single"/>
                <w:lang w:val="en-GB"/>
              </w:rPr>
              <w:t xml:space="preserve"> </w:t>
            </w: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0D4A98" w:rsidRPr="000D4A98" w:rsidRDefault="000D4A98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 w:rsidRP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Open-Air Exibition “Enjoy the Hansa Route through Latvia, Estonia and Russia!” open to visitors</w:t>
            </w:r>
          </w:p>
          <w:p w:rsidR="000D4A98" w:rsidRDefault="000D4A98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66CFA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Guided T</w:t>
            </w:r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our through the </w:t>
            </w:r>
            <w:r w:rsidR="003C007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simulated </w:t>
            </w:r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Via Hanseatica </w:t>
            </w:r>
            <w:r w:rsidR="003C007F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Touristic Route </w:t>
            </w:r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and </w:t>
            </w:r>
            <w:r w:rsidR="00073C3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historical </w:t>
            </w:r>
            <w:r w:rsidRPr="00FB5E45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Hansa Cities every 30 minutes </w:t>
            </w: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Latvian national cuisine</w:t>
            </w: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B5E45" w:rsidRDefault="00FB5E45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Folkmusic</w:t>
            </w:r>
          </w:p>
          <w:p w:rsidR="000D4A98" w:rsidRPr="00FB5E45" w:rsidRDefault="000D4A98" w:rsidP="00FB5E45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</w:tc>
      </w:tr>
      <w:tr w:rsidR="002E24B5" w:rsidRPr="006C0336" w:rsidTr="00CE02A1">
        <w:tc>
          <w:tcPr>
            <w:tcW w:w="851" w:type="dxa"/>
          </w:tcPr>
          <w:p w:rsidR="0096728E" w:rsidRDefault="00FB5E45" w:rsidP="00FB5E45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11:00</w:t>
            </w:r>
            <w:r w:rsidR="00F70262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</w:t>
            </w:r>
            <w:r w:rsidR="007A5B47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 xml:space="preserve"> - 13:30</w:t>
            </w:r>
          </w:p>
          <w:p w:rsidR="00FB5E45" w:rsidRPr="006C0336" w:rsidRDefault="00FB5E45" w:rsidP="00FB5E45">
            <w:pPr>
              <w:spacing w:after="120"/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br/>
            </w:r>
            <w:r w:rsidR="007A5B47">
              <w:rPr>
                <w:rFonts w:ascii="Verdana" w:hAnsi="Verdana" w:cs="Verdana"/>
                <w:i/>
                <w:iCs/>
                <w:color w:val="17365D"/>
                <w:sz w:val="18"/>
                <w:szCs w:val="18"/>
                <w:lang w:val="en-GB"/>
              </w:rPr>
              <w:t>14:00</w:t>
            </w:r>
          </w:p>
        </w:tc>
        <w:tc>
          <w:tcPr>
            <w:tcW w:w="10064" w:type="dxa"/>
          </w:tcPr>
          <w:p w:rsidR="00FB5E45" w:rsidRDefault="00FB5E45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Opportunity to play Petanque Game (Projects, JTS, JMA, NAs or mixed teams</w:t>
            </w:r>
            <w:r w:rsidR="000D4A98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, visitors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>)</w:t>
            </w:r>
          </w:p>
          <w:p w:rsidR="00FB5E45" w:rsidRDefault="00FB5E45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</w:p>
          <w:p w:rsidR="00F70262" w:rsidRDefault="00FB5E45" w:rsidP="00CE02A1">
            <w:pP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AWARDS  </w:t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br/>
              <w:t>CLOSING</w:t>
            </w:r>
            <w:r w:rsidR="00BC7A50" w:rsidRPr="00F70262">
              <w:rPr>
                <w:rFonts w:ascii="Verdana" w:hAnsi="Verdana" w:cs="Verdana"/>
                <w:b/>
                <w:i/>
                <w:iCs/>
                <w:color w:val="17365D"/>
                <w:sz w:val="20"/>
                <w:szCs w:val="20"/>
                <w:lang w:val="en-GB"/>
              </w:rPr>
              <w:t xml:space="preserve"> </w:t>
            </w:r>
          </w:p>
          <w:p w:rsidR="00F70262" w:rsidRPr="00CE02A1" w:rsidRDefault="00F70262" w:rsidP="00CE02A1">
            <w:pPr>
              <w:rPr>
                <w:rFonts w:ascii="Verdana" w:hAnsi="Verdana" w:cs="Verdana"/>
                <w:b/>
                <w:i/>
                <w:iCs/>
                <w:color w:val="343434" w:themeColor="background2" w:themeShade="40"/>
                <w:sz w:val="20"/>
                <w:szCs w:val="20"/>
                <w:lang w:val="en-GB"/>
              </w:rPr>
            </w:pPr>
          </w:p>
        </w:tc>
      </w:tr>
    </w:tbl>
    <w:p w:rsidR="00C47A11" w:rsidRPr="00FD5C62" w:rsidRDefault="00C47A11" w:rsidP="00A63D8A">
      <w:pPr>
        <w:rPr>
          <w:rFonts w:ascii="Verdana" w:hAnsi="Verdana" w:cs="Verdana"/>
          <w:i/>
          <w:sz w:val="16"/>
          <w:szCs w:val="16"/>
          <w:lang w:val="en-GB"/>
        </w:rPr>
      </w:pPr>
    </w:p>
    <w:sectPr w:rsidR="00C47A11" w:rsidRPr="00FD5C62" w:rsidSect="00CE02A1">
      <w:pgSz w:w="11906" w:h="16838"/>
      <w:pgMar w:top="426" w:right="850" w:bottom="142" w:left="1701" w:header="70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6B" w:rsidRDefault="0034496B" w:rsidP="003A655F">
      <w:r>
        <w:separator/>
      </w:r>
    </w:p>
  </w:endnote>
  <w:endnote w:type="continuationSeparator" w:id="0">
    <w:p w:rsidR="0034496B" w:rsidRDefault="0034496B" w:rsidP="003A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6B" w:rsidRDefault="0034496B" w:rsidP="003A655F">
      <w:r>
        <w:separator/>
      </w:r>
    </w:p>
  </w:footnote>
  <w:footnote w:type="continuationSeparator" w:id="0">
    <w:p w:rsidR="0034496B" w:rsidRDefault="0034496B" w:rsidP="003A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F87"/>
    <w:multiLevelType w:val="hybridMultilevel"/>
    <w:tmpl w:val="4F9A3FE0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65999"/>
    <w:multiLevelType w:val="hybridMultilevel"/>
    <w:tmpl w:val="4CA4A15E"/>
    <w:lvl w:ilvl="0" w:tplc="AE2ED0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F3581"/>
    <w:multiLevelType w:val="hybridMultilevel"/>
    <w:tmpl w:val="DEF84CD2"/>
    <w:lvl w:ilvl="0" w:tplc="7632D55C">
      <w:start w:val="9"/>
      <w:numFmt w:val="bullet"/>
      <w:lvlText w:val="-"/>
      <w:lvlJc w:val="left"/>
      <w:pPr>
        <w:ind w:left="405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7A5D5C"/>
    <w:multiLevelType w:val="hybridMultilevel"/>
    <w:tmpl w:val="D164A498"/>
    <w:lvl w:ilvl="0" w:tplc="01520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1C5E"/>
    <w:multiLevelType w:val="hybridMultilevel"/>
    <w:tmpl w:val="82DA5F6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84D08"/>
    <w:multiLevelType w:val="hybridMultilevel"/>
    <w:tmpl w:val="7224577C"/>
    <w:lvl w:ilvl="0" w:tplc="EEC48F22">
      <w:start w:val="1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437D"/>
    <w:multiLevelType w:val="hybridMultilevel"/>
    <w:tmpl w:val="EE526E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732D"/>
    <w:multiLevelType w:val="hybridMultilevel"/>
    <w:tmpl w:val="60EA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257AA"/>
    <w:multiLevelType w:val="hybridMultilevel"/>
    <w:tmpl w:val="2C68ED92"/>
    <w:lvl w:ilvl="0" w:tplc="D672755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05398"/>
    <w:multiLevelType w:val="hybridMultilevel"/>
    <w:tmpl w:val="F0360B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60137"/>
    <w:multiLevelType w:val="hybridMultilevel"/>
    <w:tmpl w:val="F33CD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37551"/>
    <w:multiLevelType w:val="hybridMultilevel"/>
    <w:tmpl w:val="46C456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4D49"/>
    <w:multiLevelType w:val="hybridMultilevel"/>
    <w:tmpl w:val="1E1099F2"/>
    <w:lvl w:ilvl="0" w:tplc="EA2062FE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78FA"/>
    <w:multiLevelType w:val="hybridMultilevel"/>
    <w:tmpl w:val="8B48DC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47E4F"/>
    <w:multiLevelType w:val="hybridMultilevel"/>
    <w:tmpl w:val="C5B690C2"/>
    <w:lvl w:ilvl="0" w:tplc="C1B4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161B"/>
    <w:multiLevelType w:val="hybridMultilevel"/>
    <w:tmpl w:val="9C42F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04E8"/>
    <w:multiLevelType w:val="hybridMultilevel"/>
    <w:tmpl w:val="6C602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30CF"/>
    <w:multiLevelType w:val="hybridMultilevel"/>
    <w:tmpl w:val="BCD6E95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7D3E3E"/>
    <w:multiLevelType w:val="hybridMultilevel"/>
    <w:tmpl w:val="00A2BE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E5E65"/>
    <w:multiLevelType w:val="hybridMultilevel"/>
    <w:tmpl w:val="BE6E0ED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B7194"/>
    <w:multiLevelType w:val="hybridMultilevel"/>
    <w:tmpl w:val="E8E65978"/>
    <w:lvl w:ilvl="0" w:tplc="3A0E99C0">
      <w:start w:val="1"/>
      <w:numFmt w:val="decimal"/>
      <w:lvlText w:val="%1."/>
      <w:lvlJc w:val="left"/>
      <w:pPr>
        <w:ind w:left="360" w:hanging="360"/>
      </w:pPr>
      <w:rPr>
        <w:rFonts w:eastAsia="Calibri" w:cs="Verdana" w:hint="default"/>
        <w:color w:val="17365D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A655F"/>
    <w:rsid w:val="0001195F"/>
    <w:rsid w:val="00031BB0"/>
    <w:rsid w:val="00032B7E"/>
    <w:rsid w:val="00042D7C"/>
    <w:rsid w:val="00061526"/>
    <w:rsid w:val="00070514"/>
    <w:rsid w:val="000705F9"/>
    <w:rsid w:val="00073C38"/>
    <w:rsid w:val="000768EE"/>
    <w:rsid w:val="000A4937"/>
    <w:rsid w:val="000A4D46"/>
    <w:rsid w:val="000B12FB"/>
    <w:rsid w:val="000B6270"/>
    <w:rsid w:val="000B7CD6"/>
    <w:rsid w:val="000D4A98"/>
    <w:rsid w:val="000E6073"/>
    <w:rsid w:val="000F20F3"/>
    <w:rsid w:val="000F4695"/>
    <w:rsid w:val="00103114"/>
    <w:rsid w:val="00116569"/>
    <w:rsid w:val="00123A3B"/>
    <w:rsid w:val="00143E6F"/>
    <w:rsid w:val="0014457D"/>
    <w:rsid w:val="00152298"/>
    <w:rsid w:val="00165E83"/>
    <w:rsid w:val="00172F51"/>
    <w:rsid w:val="00175C5D"/>
    <w:rsid w:val="001800EC"/>
    <w:rsid w:val="00180BB8"/>
    <w:rsid w:val="00185D92"/>
    <w:rsid w:val="00196025"/>
    <w:rsid w:val="00196A83"/>
    <w:rsid w:val="001B1B34"/>
    <w:rsid w:val="001B4B85"/>
    <w:rsid w:val="001B692D"/>
    <w:rsid w:val="001B7980"/>
    <w:rsid w:val="001E4859"/>
    <w:rsid w:val="001F0F00"/>
    <w:rsid w:val="001F678B"/>
    <w:rsid w:val="00204E19"/>
    <w:rsid w:val="00224751"/>
    <w:rsid w:val="00227905"/>
    <w:rsid w:val="00232849"/>
    <w:rsid w:val="00234BEE"/>
    <w:rsid w:val="002445A4"/>
    <w:rsid w:val="00262A6F"/>
    <w:rsid w:val="0026662F"/>
    <w:rsid w:val="00267817"/>
    <w:rsid w:val="00276D0F"/>
    <w:rsid w:val="00282B1E"/>
    <w:rsid w:val="00284D49"/>
    <w:rsid w:val="002854D9"/>
    <w:rsid w:val="002874C9"/>
    <w:rsid w:val="00290A70"/>
    <w:rsid w:val="00290EC7"/>
    <w:rsid w:val="002928F0"/>
    <w:rsid w:val="002979F1"/>
    <w:rsid w:val="00297B9F"/>
    <w:rsid w:val="002A44DB"/>
    <w:rsid w:val="002B1A58"/>
    <w:rsid w:val="002B1CEE"/>
    <w:rsid w:val="002C3298"/>
    <w:rsid w:val="002D4329"/>
    <w:rsid w:val="002E24B5"/>
    <w:rsid w:val="00301BF5"/>
    <w:rsid w:val="00304429"/>
    <w:rsid w:val="00306BE2"/>
    <w:rsid w:val="003203F9"/>
    <w:rsid w:val="003243DE"/>
    <w:rsid w:val="003324C3"/>
    <w:rsid w:val="003325F2"/>
    <w:rsid w:val="00332DC5"/>
    <w:rsid w:val="00341034"/>
    <w:rsid w:val="0034496B"/>
    <w:rsid w:val="00351320"/>
    <w:rsid w:val="00353F6E"/>
    <w:rsid w:val="00355BBA"/>
    <w:rsid w:val="00367408"/>
    <w:rsid w:val="003774BE"/>
    <w:rsid w:val="00377714"/>
    <w:rsid w:val="0038339E"/>
    <w:rsid w:val="00385905"/>
    <w:rsid w:val="00386495"/>
    <w:rsid w:val="00386DFC"/>
    <w:rsid w:val="0038720C"/>
    <w:rsid w:val="003924EF"/>
    <w:rsid w:val="003A655F"/>
    <w:rsid w:val="003B6470"/>
    <w:rsid w:val="003B7037"/>
    <w:rsid w:val="003C007F"/>
    <w:rsid w:val="003C2797"/>
    <w:rsid w:val="003D716F"/>
    <w:rsid w:val="003E2F3B"/>
    <w:rsid w:val="003E3037"/>
    <w:rsid w:val="003E31E8"/>
    <w:rsid w:val="003E5FAD"/>
    <w:rsid w:val="003E69E8"/>
    <w:rsid w:val="00401866"/>
    <w:rsid w:val="00405F7A"/>
    <w:rsid w:val="00406B4E"/>
    <w:rsid w:val="0042120A"/>
    <w:rsid w:val="00435527"/>
    <w:rsid w:val="00435FD6"/>
    <w:rsid w:val="0045194B"/>
    <w:rsid w:val="004538BD"/>
    <w:rsid w:val="00455609"/>
    <w:rsid w:val="0046022B"/>
    <w:rsid w:val="004623B1"/>
    <w:rsid w:val="00477C2C"/>
    <w:rsid w:val="00492F26"/>
    <w:rsid w:val="00493D99"/>
    <w:rsid w:val="004A25FF"/>
    <w:rsid w:val="004A2DFC"/>
    <w:rsid w:val="004A41D4"/>
    <w:rsid w:val="004B0FFA"/>
    <w:rsid w:val="004B177A"/>
    <w:rsid w:val="004B3AF5"/>
    <w:rsid w:val="004C0FB8"/>
    <w:rsid w:val="004F162F"/>
    <w:rsid w:val="004F1B82"/>
    <w:rsid w:val="004F63DC"/>
    <w:rsid w:val="005001DE"/>
    <w:rsid w:val="0050298F"/>
    <w:rsid w:val="005034A0"/>
    <w:rsid w:val="00503FBC"/>
    <w:rsid w:val="0050554C"/>
    <w:rsid w:val="005117EF"/>
    <w:rsid w:val="00515DA9"/>
    <w:rsid w:val="00516A4B"/>
    <w:rsid w:val="00523A21"/>
    <w:rsid w:val="005256F8"/>
    <w:rsid w:val="005268D6"/>
    <w:rsid w:val="005342D7"/>
    <w:rsid w:val="00536635"/>
    <w:rsid w:val="005423D7"/>
    <w:rsid w:val="00543A98"/>
    <w:rsid w:val="00551C11"/>
    <w:rsid w:val="00556A1A"/>
    <w:rsid w:val="0056721D"/>
    <w:rsid w:val="0057249B"/>
    <w:rsid w:val="00576A12"/>
    <w:rsid w:val="005834F9"/>
    <w:rsid w:val="005A035A"/>
    <w:rsid w:val="005A637E"/>
    <w:rsid w:val="005C3276"/>
    <w:rsid w:val="005C73B1"/>
    <w:rsid w:val="005D2B5E"/>
    <w:rsid w:val="006176CD"/>
    <w:rsid w:val="0062005F"/>
    <w:rsid w:val="00620AAF"/>
    <w:rsid w:val="006224ED"/>
    <w:rsid w:val="00627F7D"/>
    <w:rsid w:val="006339DA"/>
    <w:rsid w:val="00636876"/>
    <w:rsid w:val="00657705"/>
    <w:rsid w:val="00661CF6"/>
    <w:rsid w:val="0067092B"/>
    <w:rsid w:val="00674BC5"/>
    <w:rsid w:val="00676CBB"/>
    <w:rsid w:val="006777E7"/>
    <w:rsid w:val="00695CD1"/>
    <w:rsid w:val="00696943"/>
    <w:rsid w:val="006A3666"/>
    <w:rsid w:val="006B5CD9"/>
    <w:rsid w:val="006C0336"/>
    <w:rsid w:val="006C542A"/>
    <w:rsid w:val="006D173E"/>
    <w:rsid w:val="006E5F90"/>
    <w:rsid w:val="006F4A75"/>
    <w:rsid w:val="006F79C4"/>
    <w:rsid w:val="00702122"/>
    <w:rsid w:val="007071F7"/>
    <w:rsid w:val="0071618D"/>
    <w:rsid w:val="007217A3"/>
    <w:rsid w:val="00721B19"/>
    <w:rsid w:val="0073743D"/>
    <w:rsid w:val="00747C48"/>
    <w:rsid w:val="007A5B47"/>
    <w:rsid w:val="007B13F2"/>
    <w:rsid w:val="007E59F9"/>
    <w:rsid w:val="00810D38"/>
    <w:rsid w:val="00811A72"/>
    <w:rsid w:val="008134D6"/>
    <w:rsid w:val="0081422D"/>
    <w:rsid w:val="00823816"/>
    <w:rsid w:val="00825F6A"/>
    <w:rsid w:val="00826BC8"/>
    <w:rsid w:val="00826D39"/>
    <w:rsid w:val="00833B05"/>
    <w:rsid w:val="008349BE"/>
    <w:rsid w:val="0084411A"/>
    <w:rsid w:val="00847799"/>
    <w:rsid w:val="00863C45"/>
    <w:rsid w:val="00863E64"/>
    <w:rsid w:val="00864A80"/>
    <w:rsid w:val="00865C4E"/>
    <w:rsid w:val="00865CEB"/>
    <w:rsid w:val="00871D63"/>
    <w:rsid w:val="00873558"/>
    <w:rsid w:val="00880A03"/>
    <w:rsid w:val="008824AB"/>
    <w:rsid w:val="00885762"/>
    <w:rsid w:val="008A40DE"/>
    <w:rsid w:val="008D08F0"/>
    <w:rsid w:val="008D401E"/>
    <w:rsid w:val="009065BB"/>
    <w:rsid w:val="009154FF"/>
    <w:rsid w:val="00916661"/>
    <w:rsid w:val="00941FB9"/>
    <w:rsid w:val="00943046"/>
    <w:rsid w:val="00943FDC"/>
    <w:rsid w:val="00944536"/>
    <w:rsid w:val="00945604"/>
    <w:rsid w:val="00951B46"/>
    <w:rsid w:val="00963E2C"/>
    <w:rsid w:val="0096728E"/>
    <w:rsid w:val="00980133"/>
    <w:rsid w:val="00980147"/>
    <w:rsid w:val="00995697"/>
    <w:rsid w:val="0099691B"/>
    <w:rsid w:val="009A531B"/>
    <w:rsid w:val="009B0B56"/>
    <w:rsid w:val="009B3D5F"/>
    <w:rsid w:val="009B4F9E"/>
    <w:rsid w:val="009D5418"/>
    <w:rsid w:val="009E77CF"/>
    <w:rsid w:val="009F18E1"/>
    <w:rsid w:val="009F574F"/>
    <w:rsid w:val="00A03661"/>
    <w:rsid w:val="00A12976"/>
    <w:rsid w:val="00A21B43"/>
    <w:rsid w:val="00A36694"/>
    <w:rsid w:val="00A376BA"/>
    <w:rsid w:val="00A540C2"/>
    <w:rsid w:val="00A6095C"/>
    <w:rsid w:val="00A61305"/>
    <w:rsid w:val="00A628EE"/>
    <w:rsid w:val="00A63D8A"/>
    <w:rsid w:val="00A83A12"/>
    <w:rsid w:val="00A86EB1"/>
    <w:rsid w:val="00A945D7"/>
    <w:rsid w:val="00A94E42"/>
    <w:rsid w:val="00AA27A4"/>
    <w:rsid w:val="00AB34C3"/>
    <w:rsid w:val="00AB7C74"/>
    <w:rsid w:val="00AC065F"/>
    <w:rsid w:val="00AD1A4D"/>
    <w:rsid w:val="00AD4BCF"/>
    <w:rsid w:val="00AF40F3"/>
    <w:rsid w:val="00AF4F22"/>
    <w:rsid w:val="00B00D31"/>
    <w:rsid w:val="00B02CE6"/>
    <w:rsid w:val="00B11D91"/>
    <w:rsid w:val="00B164CA"/>
    <w:rsid w:val="00B30331"/>
    <w:rsid w:val="00B31166"/>
    <w:rsid w:val="00B37214"/>
    <w:rsid w:val="00B51367"/>
    <w:rsid w:val="00B57052"/>
    <w:rsid w:val="00B6013B"/>
    <w:rsid w:val="00B61990"/>
    <w:rsid w:val="00B71BCC"/>
    <w:rsid w:val="00B733C1"/>
    <w:rsid w:val="00B86DD8"/>
    <w:rsid w:val="00B87B4D"/>
    <w:rsid w:val="00B90D42"/>
    <w:rsid w:val="00B931BF"/>
    <w:rsid w:val="00BB37FB"/>
    <w:rsid w:val="00BC50FE"/>
    <w:rsid w:val="00BC7A50"/>
    <w:rsid w:val="00BD1B21"/>
    <w:rsid w:val="00BD2445"/>
    <w:rsid w:val="00BD2C53"/>
    <w:rsid w:val="00C02B4D"/>
    <w:rsid w:val="00C452B6"/>
    <w:rsid w:val="00C47A11"/>
    <w:rsid w:val="00C60955"/>
    <w:rsid w:val="00C6278A"/>
    <w:rsid w:val="00C66305"/>
    <w:rsid w:val="00C76EF3"/>
    <w:rsid w:val="00C8205B"/>
    <w:rsid w:val="00C8727B"/>
    <w:rsid w:val="00C90292"/>
    <w:rsid w:val="00C92ABE"/>
    <w:rsid w:val="00C9699C"/>
    <w:rsid w:val="00CA2344"/>
    <w:rsid w:val="00CA65DC"/>
    <w:rsid w:val="00CB6F8B"/>
    <w:rsid w:val="00CC7029"/>
    <w:rsid w:val="00CE02A1"/>
    <w:rsid w:val="00CF1EAC"/>
    <w:rsid w:val="00CF35FB"/>
    <w:rsid w:val="00CF76D4"/>
    <w:rsid w:val="00D078DA"/>
    <w:rsid w:val="00D3031A"/>
    <w:rsid w:val="00D33B86"/>
    <w:rsid w:val="00D3484F"/>
    <w:rsid w:val="00D47927"/>
    <w:rsid w:val="00D511D8"/>
    <w:rsid w:val="00D547FD"/>
    <w:rsid w:val="00D61FB4"/>
    <w:rsid w:val="00D62C9B"/>
    <w:rsid w:val="00D638A8"/>
    <w:rsid w:val="00D66903"/>
    <w:rsid w:val="00D679B6"/>
    <w:rsid w:val="00D81332"/>
    <w:rsid w:val="00D831D2"/>
    <w:rsid w:val="00D836E7"/>
    <w:rsid w:val="00D84829"/>
    <w:rsid w:val="00D85664"/>
    <w:rsid w:val="00D87301"/>
    <w:rsid w:val="00D92C29"/>
    <w:rsid w:val="00D92D00"/>
    <w:rsid w:val="00D95F8A"/>
    <w:rsid w:val="00D97142"/>
    <w:rsid w:val="00DA0367"/>
    <w:rsid w:val="00DD4ACE"/>
    <w:rsid w:val="00DE5E4F"/>
    <w:rsid w:val="00DE75A9"/>
    <w:rsid w:val="00DF27D8"/>
    <w:rsid w:val="00DF7403"/>
    <w:rsid w:val="00DF745A"/>
    <w:rsid w:val="00E16A0D"/>
    <w:rsid w:val="00E21BC5"/>
    <w:rsid w:val="00E31E8E"/>
    <w:rsid w:val="00E32FDE"/>
    <w:rsid w:val="00E379A0"/>
    <w:rsid w:val="00E637FE"/>
    <w:rsid w:val="00E63DF9"/>
    <w:rsid w:val="00E65C20"/>
    <w:rsid w:val="00E8146A"/>
    <w:rsid w:val="00E94AD3"/>
    <w:rsid w:val="00E97F78"/>
    <w:rsid w:val="00EA13B4"/>
    <w:rsid w:val="00EA645A"/>
    <w:rsid w:val="00EA6485"/>
    <w:rsid w:val="00EB1FE1"/>
    <w:rsid w:val="00EC2552"/>
    <w:rsid w:val="00ED0274"/>
    <w:rsid w:val="00F01177"/>
    <w:rsid w:val="00F05C0C"/>
    <w:rsid w:val="00F14F36"/>
    <w:rsid w:val="00F150B5"/>
    <w:rsid w:val="00F242C2"/>
    <w:rsid w:val="00F31567"/>
    <w:rsid w:val="00F322ED"/>
    <w:rsid w:val="00F355D7"/>
    <w:rsid w:val="00F47B1C"/>
    <w:rsid w:val="00F54C85"/>
    <w:rsid w:val="00F57D60"/>
    <w:rsid w:val="00F66CFA"/>
    <w:rsid w:val="00F70262"/>
    <w:rsid w:val="00F70293"/>
    <w:rsid w:val="00F75045"/>
    <w:rsid w:val="00F75806"/>
    <w:rsid w:val="00F94CFB"/>
    <w:rsid w:val="00F97D4E"/>
    <w:rsid w:val="00FA0381"/>
    <w:rsid w:val="00FA1710"/>
    <w:rsid w:val="00FA6A64"/>
    <w:rsid w:val="00FB5E45"/>
    <w:rsid w:val="00FB6744"/>
    <w:rsid w:val="00FC1EB3"/>
    <w:rsid w:val="00FC4D20"/>
    <w:rsid w:val="00FD1727"/>
    <w:rsid w:val="00FD5506"/>
    <w:rsid w:val="00FD5C62"/>
    <w:rsid w:val="00FD5D05"/>
    <w:rsid w:val="00FD7F71"/>
    <w:rsid w:val="00FE1A91"/>
    <w:rsid w:val="00F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5F"/>
    <w:rPr>
      <w:rFonts w:cs="Calibri"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55F"/>
    <w:pPr>
      <w:ind w:left="720"/>
    </w:pPr>
  </w:style>
  <w:style w:type="paragraph" w:styleId="Header">
    <w:name w:val="header"/>
    <w:basedOn w:val="Normal"/>
    <w:link w:val="HeaderChar"/>
    <w:uiPriority w:val="99"/>
    <w:rsid w:val="003A6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3A6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A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5F"/>
    <w:rPr>
      <w:rFonts w:ascii="Tahoma" w:hAnsi="Tahoma" w:cs="Tahoma"/>
      <w:color w:val="000000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1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6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C6"/>
    <w:rPr>
      <w:rFonts w:cs="Calibri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C6"/>
    <w:rPr>
      <w:rFonts w:cs="Calibri"/>
      <w:b/>
      <w:bCs/>
      <w:color w:val="000000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73558"/>
    <w:rPr>
      <w:rFonts w:ascii="Times New Roman" w:eastAsiaTheme="minorHAnsi" w:hAnsi="Times New Roman" w:cs="Times New Roman"/>
      <w:color w:val="auto"/>
    </w:rPr>
  </w:style>
  <w:style w:type="table" w:styleId="TableGrid">
    <w:name w:val="Table Grid"/>
    <w:basedOn w:val="TableNormal"/>
    <w:locked/>
    <w:rsid w:val="002E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4B5"/>
    <w:rPr>
      <w:color w:val="17BBFD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1166"/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1166"/>
    <w:rPr>
      <w:rFonts w:ascii="Consolas" w:hAnsi="Consolas"/>
      <w:sz w:val="21"/>
      <w:szCs w:val="21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5F"/>
    <w:rPr>
      <w:rFonts w:cs="Calibri"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55F"/>
    <w:pPr>
      <w:ind w:left="720"/>
    </w:pPr>
  </w:style>
  <w:style w:type="paragraph" w:styleId="Header">
    <w:name w:val="header"/>
    <w:basedOn w:val="Normal"/>
    <w:link w:val="HeaderChar"/>
    <w:uiPriority w:val="99"/>
    <w:rsid w:val="003A6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3A6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655F"/>
    <w:rPr>
      <w:rFonts w:ascii="Calibri" w:hAnsi="Calibri" w:cs="Calibri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A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5F"/>
    <w:rPr>
      <w:rFonts w:ascii="Tahoma" w:hAnsi="Tahoma" w:cs="Tahoma"/>
      <w:color w:val="000000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916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6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C6"/>
    <w:rPr>
      <w:rFonts w:cs="Calibri"/>
      <w:color w:val="000000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C6"/>
    <w:rPr>
      <w:rFonts w:cs="Calibri"/>
      <w:b/>
      <w:bCs/>
      <w:color w:val="000000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73558"/>
    <w:rPr>
      <w:rFonts w:ascii="Times New Roman" w:eastAsiaTheme="minorHAnsi" w:hAnsi="Times New Roman" w:cs="Times New Roman"/>
      <w:color w:val="auto"/>
    </w:rPr>
  </w:style>
  <w:style w:type="table" w:styleId="TableGrid">
    <w:name w:val="Table Grid"/>
    <w:basedOn w:val="TableNormal"/>
    <w:locked/>
    <w:rsid w:val="002E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24B5"/>
    <w:rPr>
      <w:color w:val="17BBFD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31166"/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1166"/>
    <w:rPr>
      <w:rFonts w:ascii="Consolas" w:hAnsi="Consolas"/>
      <w:sz w:val="21"/>
      <w:szCs w:val="21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oog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A220-3068-46A9-B632-87C49EB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3244</Words>
  <Characters>1850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General description with objective &amp; strategy will be developed during weekend</vt:lpstr>
      <vt:lpstr>General description with objective &amp; strategy will be developed during weekend</vt:lpstr>
      <vt:lpstr>General description with objective &amp; strategy will be developed during weekend</vt:lpstr>
    </vt:vector>
  </TitlesOfParts>
  <Company>St. Petersburg Foundation for SME Development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description with objective &amp; strategy will be developed during weekend</dc:title>
  <dc:creator>vineta.snore</dc:creator>
  <cp:lastModifiedBy>vineta.snore</cp:lastModifiedBy>
  <cp:revision>5</cp:revision>
  <cp:lastPrinted>2013-04-30T07:13:00Z</cp:lastPrinted>
  <dcterms:created xsi:type="dcterms:W3CDTF">2013-05-09T09:10:00Z</dcterms:created>
  <dcterms:modified xsi:type="dcterms:W3CDTF">2013-05-09T12:29:00Z</dcterms:modified>
</cp:coreProperties>
</file>