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CF" w:rsidRPr="00291692" w:rsidRDefault="003D1BCF" w:rsidP="00291692">
      <w:pPr>
        <w:pStyle w:val="Title"/>
        <w:rPr>
          <w:rStyle w:val="Heading3Char"/>
          <w:rFonts w:ascii="Verdana" w:hAnsi="Verdana"/>
          <w:bCs w:val="0"/>
          <w:sz w:val="28"/>
          <w:szCs w:val="28"/>
          <w:u w:val="single"/>
        </w:rPr>
      </w:pPr>
      <w:r w:rsidRPr="00291692">
        <w:rPr>
          <w:rStyle w:val="Heading3Char"/>
          <w:rFonts w:ascii="Verdana" w:hAnsi="Verdana"/>
          <w:bCs w:val="0"/>
          <w:sz w:val="28"/>
          <w:szCs w:val="28"/>
          <w:u w:val="single"/>
        </w:rPr>
        <w:t>GLOSSARY OF ESTONIA- LATVIA-RUSSIA</w:t>
      </w:r>
      <w:r w:rsidR="00291692">
        <w:rPr>
          <w:rStyle w:val="Heading3Char"/>
          <w:rFonts w:ascii="Verdana" w:hAnsi="Verdana"/>
          <w:bCs w:val="0"/>
          <w:sz w:val="28"/>
          <w:szCs w:val="28"/>
          <w:u w:val="single"/>
        </w:rPr>
        <w:t xml:space="preserve"> </w:t>
      </w:r>
      <w:r w:rsidR="00291692" w:rsidRPr="00291692">
        <w:rPr>
          <w:rStyle w:val="Heading3Char"/>
          <w:rFonts w:ascii="Verdana" w:hAnsi="Verdana"/>
          <w:bCs w:val="0"/>
          <w:sz w:val="28"/>
          <w:szCs w:val="28"/>
          <w:u w:val="single"/>
        </w:rPr>
        <w:t xml:space="preserve">CROSS BORDER COOPERATION </w:t>
      </w:r>
      <w:r w:rsidRPr="00291692">
        <w:rPr>
          <w:rStyle w:val="Heading3Char"/>
          <w:rFonts w:ascii="Verdana" w:hAnsi="Verdana"/>
          <w:bCs w:val="0"/>
          <w:sz w:val="28"/>
          <w:szCs w:val="28"/>
          <w:u w:val="single"/>
        </w:rPr>
        <w:t>PROGRAMME</w:t>
      </w:r>
    </w:p>
    <w:p w:rsidR="003D1BCF" w:rsidRDefault="003D1BCF" w:rsidP="00A173F8">
      <w:pPr>
        <w:rPr>
          <w:rFonts w:ascii="Verdana" w:hAnsi="Verdana"/>
          <w:color w:val="1F497D"/>
          <w:szCs w:val="24"/>
        </w:rPr>
      </w:pPr>
    </w:p>
    <w:p w:rsidR="003D1BCF" w:rsidRPr="005B3093" w:rsidRDefault="003D1BCF" w:rsidP="005B3093">
      <w:pPr>
        <w:jc w:val="center"/>
        <w:rPr>
          <w:rFonts w:ascii="Verdana" w:hAnsi="Verdana"/>
          <w:b/>
          <w:u w:val="single"/>
        </w:rPr>
      </w:pPr>
      <w:r w:rsidRPr="005B3093">
        <w:rPr>
          <w:rFonts w:ascii="Verdana" w:hAnsi="Verdana"/>
          <w:b/>
          <w:color w:val="1F497D"/>
          <w:szCs w:val="24"/>
        </w:rPr>
        <w:t>In English, Estonian, Latvian and Russian</w:t>
      </w:r>
    </w:p>
    <w:p w:rsidR="003D1BCF" w:rsidRDefault="003D1BCF" w:rsidP="003D0F8D">
      <w:pPr>
        <w:pStyle w:val="Heading1"/>
        <w:spacing w:before="0"/>
        <w:jc w:val="center"/>
        <w:rPr>
          <w:rStyle w:val="Heading3Char"/>
          <w:rFonts w:ascii="Verdana" w:hAnsi="Verdana"/>
          <w:bCs w:val="0"/>
          <w:sz w:val="22"/>
          <w:szCs w:val="22"/>
        </w:rPr>
      </w:pPr>
    </w:p>
    <w:p w:rsidR="003D1BCF" w:rsidRPr="005B3093" w:rsidRDefault="003D1BCF" w:rsidP="003D0F8D">
      <w:pPr>
        <w:pStyle w:val="Heading1"/>
        <w:spacing w:before="0"/>
        <w:jc w:val="center"/>
        <w:rPr>
          <w:rStyle w:val="Heading3Char"/>
          <w:rFonts w:ascii="Verdana" w:hAnsi="Verdana"/>
          <w:b/>
          <w:bCs w:val="0"/>
          <w:sz w:val="22"/>
          <w:szCs w:val="22"/>
          <w:lang w:val="et-EE"/>
        </w:rPr>
      </w:pPr>
      <w:r w:rsidRPr="005B3093">
        <w:rPr>
          <w:rStyle w:val="Heading3Char"/>
          <w:rFonts w:ascii="Verdana" w:hAnsi="Verdana"/>
          <w:b/>
          <w:bCs w:val="0"/>
          <w:sz w:val="22"/>
          <w:szCs w:val="22"/>
        </w:rPr>
        <w:t>Programme title</w:t>
      </w:r>
    </w:p>
    <w:p w:rsidR="003D1BCF" w:rsidRPr="007C6D4A" w:rsidRDefault="003D1BCF" w:rsidP="00CD1411">
      <w:pPr>
        <w:rPr>
          <w:rStyle w:val="Heading3Char"/>
          <w:rFonts w:ascii="Verdana" w:hAnsi="Verdana"/>
          <w:b w:val="0"/>
          <w:bCs/>
          <w:sz w:val="22"/>
          <w:szCs w:val="22"/>
        </w:rPr>
      </w:pPr>
      <w:r w:rsidRPr="00914C91">
        <w:rPr>
          <w:rStyle w:val="Heading3Char"/>
          <w:rFonts w:ascii="Verdana" w:hAnsi="Verdana"/>
          <w:bCs/>
          <w:sz w:val="22"/>
          <w:szCs w:val="22"/>
        </w:rPr>
        <w:t xml:space="preserve">EN: </w:t>
      </w:r>
      <w:r w:rsidRPr="00914C91">
        <w:rPr>
          <w:rFonts w:ascii="Verdana" w:hAnsi="Verdana"/>
          <w:sz w:val="22"/>
          <w:szCs w:val="22"/>
        </w:rPr>
        <w:t xml:space="preserve"> </w:t>
      </w:r>
      <w:smartTag w:uri="urn:schemas-microsoft-com:office:smarttags" w:element="country-region">
        <w:r w:rsidRPr="00914C91">
          <w:rPr>
            <w:rFonts w:ascii="Verdana" w:hAnsi="Verdana"/>
            <w:sz w:val="22"/>
            <w:szCs w:val="22"/>
          </w:rPr>
          <w:t>Estonia</w:t>
        </w:r>
      </w:smartTag>
      <w:r w:rsidRPr="00914C91">
        <w:rPr>
          <w:rFonts w:ascii="Verdana" w:hAnsi="Verdana"/>
          <w:sz w:val="22"/>
          <w:szCs w:val="22"/>
        </w:rPr>
        <w:t xml:space="preserve"> -</w:t>
      </w:r>
      <w:smartTag w:uri="urn:schemas-microsoft-com:office:smarttags" w:element="country-region">
        <w:r w:rsidRPr="00914C91">
          <w:rPr>
            <w:rStyle w:val="Heading3Char"/>
            <w:rFonts w:ascii="Verdana" w:hAnsi="Verdana"/>
            <w:b w:val="0"/>
            <w:bCs/>
            <w:sz w:val="22"/>
            <w:szCs w:val="22"/>
          </w:rPr>
          <w:t>Latvia</w:t>
        </w:r>
      </w:smartTag>
      <w:r w:rsidRPr="00914C91">
        <w:rPr>
          <w:rStyle w:val="Heading3Char"/>
          <w:rFonts w:ascii="Verdana" w:hAnsi="Verdana"/>
          <w:b w:val="0"/>
          <w:bCs/>
          <w:sz w:val="22"/>
          <w:szCs w:val="22"/>
        </w:rPr>
        <w:t>-</w:t>
      </w:r>
      <w:smartTag w:uri="urn:schemas-microsoft-com:office:smarttags" w:element="country-region">
        <w:smartTag w:uri="urn:schemas-microsoft-com:office:smarttags" w:element="place">
          <w:r w:rsidRPr="00914C91">
            <w:rPr>
              <w:rStyle w:val="Heading3Char"/>
              <w:rFonts w:ascii="Verdana" w:hAnsi="Verdana"/>
              <w:b w:val="0"/>
              <w:bCs/>
              <w:sz w:val="22"/>
              <w:szCs w:val="22"/>
            </w:rPr>
            <w:t>Russia</w:t>
          </w:r>
        </w:smartTag>
      </w:smartTag>
      <w:r w:rsidRPr="00914C91">
        <w:rPr>
          <w:rStyle w:val="Heading3Char"/>
          <w:rFonts w:ascii="Verdana" w:hAnsi="Verdana"/>
          <w:b w:val="0"/>
          <w:bCs/>
          <w:sz w:val="22"/>
          <w:szCs w:val="22"/>
        </w:rPr>
        <w:t xml:space="preserve"> Cross Border Cooperation Programme within the European Neighbourhood and Partnership Instrument 2007-2013</w:t>
      </w:r>
    </w:p>
    <w:p w:rsidR="003D1BCF" w:rsidRPr="007C6D4A" w:rsidRDefault="003D1BCF" w:rsidP="00A863F7">
      <w:pPr>
        <w:pStyle w:val="BlockText"/>
        <w:ind w:left="0"/>
        <w:jc w:val="left"/>
        <w:rPr>
          <w:rStyle w:val="Heading3Char"/>
          <w:rFonts w:ascii="Verdana" w:hAnsi="Verdana"/>
          <w:b w:val="0"/>
          <w:bCs/>
          <w:sz w:val="22"/>
          <w:szCs w:val="22"/>
          <w:lang w:val="lv-LV"/>
        </w:rPr>
      </w:pPr>
      <w:smartTag w:uri="urn:schemas-microsoft-com:office:smarttags" w:element="City">
        <w:smartTag w:uri="urn:schemas-microsoft-com:office:smarttags" w:element="place">
          <w:r w:rsidRPr="00914C91">
            <w:rPr>
              <w:rFonts w:ascii="Verdana" w:hAnsi="Verdana"/>
              <w:b/>
              <w:sz w:val="22"/>
              <w:szCs w:val="22"/>
            </w:rPr>
            <w:t>LV</w:t>
          </w:r>
        </w:smartTag>
      </w:smartTag>
      <w:r w:rsidRPr="00914C91">
        <w:rPr>
          <w:rFonts w:ascii="Verdana" w:hAnsi="Verdana"/>
          <w:b/>
          <w:sz w:val="22"/>
          <w:szCs w:val="22"/>
        </w:rPr>
        <w:t>:</w:t>
      </w:r>
      <w:r w:rsidRPr="00914C91">
        <w:rPr>
          <w:rFonts w:ascii="Verdana" w:hAnsi="Verdana"/>
          <w:sz w:val="22"/>
          <w:szCs w:val="22"/>
        </w:rPr>
        <w:t xml:space="preserve"> </w:t>
      </w:r>
      <w:r w:rsidRPr="00914C91">
        <w:rPr>
          <w:rFonts w:ascii="Verdana" w:hAnsi="Verdana"/>
          <w:bCs/>
          <w:sz w:val="22"/>
          <w:szCs w:val="22"/>
          <w:lang w:val="lv-LV"/>
        </w:rPr>
        <w:t xml:space="preserve">Igaunijas - Latvijas – Krievijas Pārrobežu sadarbības programma </w:t>
      </w:r>
      <w:r w:rsidRPr="00914C91">
        <w:rPr>
          <w:rFonts w:ascii="Verdana" w:hAnsi="Verdana"/>
          <w:sz w:val="22"/>
          <w:szCs w:val="22"/>
          <w:lang w:val="lv-LV"/>
        </w:rPr>
        <w:t xml:space="preserve">Eiropas kaimiņattiecību </w:t>
      </w:r>
      <w:proofErr w:type="gramStart"/>
      <w:r w:rsidRPr="00914C91">
        <w:rPr>
          <w:rFonts w:ascii="Verdana" w:hAnsi="Verdana"/>
          <w:sz w:val="22"/>
          <w:szCs w:val="22"/>
          <w:lang w:val="lv-LV"/>
        </w:rPr>
        <w:t>un</w:t>
      </w:r>
      <w:proofErr w:type="gramEnd"/>
      <w:r w:rsidRPr="00914C91">
        <w:rPr>
          <w:rFonts w:ascii="Verdana" w:hAnsi="Verdana"/>
          <w:sz w:val="22"/>
          <w:szCs w:val="22"/>
          <w:lang w:val="lv-LV"/>
        </w:rPr>
        <w:t xml:space="preserve"> partnerības instrumenta ietvaros </w:t>
      </w:r>
      <w:r w:rsidRPr="00914C91">
        <w:rPr>
          <w:rFonts w:ascii="Verdana" w:hAnsi="Verdana"/>
          <w:bCs/>
          <w:sz w:val="22"/>
          <w:szCs w:val="22"/>
          <w:lang w:val="lv-LV"/>
        </w:rPr>
        <w:t>2007.-2013. gadam</w:t>
      </w:r>
    </w:p>
    <w:p w:rsidR="003D1BCF" w:rsidRPr="007C6D4A" w:rsidRDefault="003D1BCF" w:rsidP="00A61FB6">
      <w:pPr>
        <w:pStyle w:val="Default"/>
        <w:rPr>
          <w:rFonts w:cs="Times New Roman"/>
          <w:bCs/>
          <w:color w:val="auto"/>
          <w:sz w:val="22"/>
          <w:szCs w:val="22"/>
        </w:rPr>
      </w:pPr>
      <w:r w:rsidRPr="00914C91">
        <w:rPr>
          <w:rStyle w:val="Heading3Char"/>
          <w:rFonts w:ascii="Verdana" w:hAnsi="Verdana"/>
          <w:bCs/>
          <w:sz w:val="22"/>
          <w:szCs w:val="22"/>
        </w:rPr>
        <w:t>EE</w:t>
      </w:r>
      <w:r w:rsidRPr="00914C91">
        <w:rPr>
          <w:rStyle w:val="Heading3Char"/>
          <w:rFonts w:ascii="Verdana" w:hAnsi="Verdana"/>
          <w:b w:val="0"/>
          <w:bCs/>
          <w:sz w:val="22"/>
          <w:szCs w:val="22"/>
        </w:rPr>
        <w:t>:</w:t>
      </w:r>
      <w:r w:rsidRPr="00914C91">
        <w:rPr>
          <w:sz w:val="22"/>
          <w:szCs w:val="22"/>
        </w:rPr>
        <w:t xml:space="preserve"> </w:t>
      </w:r>
      <w:r w:rsidRPr="00914C91">
        <w:rPr>
          <w:rFonts w:cs="Times New Roman"/>
          <w:bCs/>
          <w:color w:val="auto"/>
          <w:sz w:val="22"/>
          <w:szCs w:val="22"/>
        </w:rPr>
        <w:t>Euroopa naabrus- ja partnerlusinstrumendi Eesti-Läti-Vene piiriülese koostöö programm 2007-2013</w:t>
      </w:r>
    </w:p>
    <w:p w:rsidR="003D1BCF" w:rsidRDefault="003D1BCF">
      <w:pPr>
        <w:pStyle w:val="Default"/>
        <w:rPr>
          <w:sz w:val="22"/>
          <w:szCs w:val="22"/>
        </w:rPr>
      </w:pPr>
      <w:r w:rsidRPr="00914C91">
        <w:rPr>
          <w:rStyle w:val="Heading3Char"/>
          <w:rFonts w:ascii="Verdana" w:hAnsi="Verdana"/>
          <w:bCs/>
          <w:sz w:val="22"/>
          <w:szCs w:val="22"/>
        </w:rPr>
        <w:t>RU</w:t>
      </w:r>
      <w:r w:rsidRPr="007C2655">
        <w:rPr>
          <w:rStyle w:val="Heading3Char"/>
          <w:rFonts w:ascii="Verdana" w:hAnsi="Verdana"/>
          <w:bCs/>
          <w:sz w:val="22"/>
          <w:szCs w:val="22"/>
          <w:lang w:val="lv-LV"/>
        </w:rPr>
        <w:t xml:space="preserve">: </w:t>
      </w:r>
      <w:r w:rsidRPr="007C2655">
        <w:rPr>
          <w:rStyle w:val="Heading3Char"/>
          <w:rFonts w:ascii="Verdana" w:hAnsi="Verdana"/>
          <w:b w:val="0"/>
          <w:bCs/>
          <w:sz w:val="22"/>
          <w:szCs w:val="22"/>
          <w:lang w:val="lv-LV"/>
        </w:rPr>
        <w:t>Программа приграничного сотрудничества Эстония-Латвия-Россия в рамках Европейского инструмента соседства и партнерства 2007-2013</w:t>
      </w:r>
    </w:p>
    <w:p w:rsidR="003D1BCF" w:rsidRPr="003B6100" w:rsidRDefault="003D1BCF" w:rsidP="003B3CC5">
      <w:pPr>
        <w:pStyle w:val="Heading1"/>
        <w:spacing w:before="0"/>
        <w:jc w:val="center"/>
        <w:rPr>
          <w:rFonts w:ascii="Verdana" w:hAnsi="Verdana"/>
          <w:sz w:val="22"/>
          <w:szCs w:val="22"/>
        </w:rPr>
      </w:pPr>
    </w:p>
    <w:p w:rsidR="003D1BCF" w:rsidRPr="007C6D4A" w:rsidRDefault="003D1BCF" w:rsidP="003B3CC5">
      <w:pPr>
        <w:pStyle w:val="Heading1"/>
        <w:spacing w:before="0"/>
        <w:jc w:val="center"/>
        <w:rPr>
          <w:rFonts w:ascii="Verdana" w:hAnsi="Verdana"/>
          <w:sz w:val="22"/>
          <w:szCs w:val="22"/>
          <w:lang w:val="et-EE"/>
        </w:rPr>
      </w:pPr>
      <w:r w:rsidRPr="00914C91">
        <w:rPr>
          <w:rFonts w:ascii="Verdana" w:hAnsi="Verdana"/>
          <w:sz w:val="22"/>
          <w:szCs w:val="22"/>
        </w:rPr>
        <w:t>Short version of the Programme title</w:t>
      </w:r>
      <w:r w:rsidRPr="00914C91">
        <w:rPr>
          <w:rFonts w:ascii="Verdana" w:hAnsi="Verdana"/>
          <w:sz w:val="22"/>
          <w:szCs w:val="22"/>
          <w:lang w:val="et-EE"/>
        </w:rPr>
        <w:t xml:space="preserve"> </w:t>
      </w:r>
    </w:p>
    <w:p w:rsidR="003D1BCF" w:rsidRPr="003B6100" w:rsidRDefault="003D1BCF" w:rsidP="003D0F8D">
      <w:pPr>
        <w:jc w:val="center"/>
        <w:rPr>
          <w:rStyle w:val="Heading3Char"/>
          <w:rFonts w:ascii="Verdana" w:hAnsi="Verdana"/>
          <w:b w:val="0"/>
          <w:bCs/>
          <w:sz w:val="22"/>
          <w:szCs w:val="22"/>
          <w:lang w:val="et-EE"/>
        </w:rPr>
      </w:pPr>
      <w:r w:rsidRPr="007C2655">
        <w:rPr>
          <w:rStyle w:val="Heading3Char"/>
          <w:rFonts w:ascii="Verdana" w:hAnsi="Verdana"/>
          <w:bCs/>
          <w:sz w:val="22"/>
          <w:szCs w:val="22"/>
          <w:lang w:val="et-EE"/>
        </w:rPr>
        <w:t>EN:</w:t>
      </w:r>
      <w:r w:rsidRPr="007C2655">
        <w:rPr>
          <w:rFonts w:ascii="Verdana" w:hAnsi="Verdana"/>
          <w:sz w:val="22"/>
          <w:szCs w:val="22"/>
          <w:lang w:val="et-EE"/>
        </w:rPr>
        <w:t xml:space="preserve"> </w:t>
      </w:r>
      <w:r w:rsidRPr="007C2655">
        <w:rPr>
          <w:rFonts w:ascii="Verdana" w:hAnsi="Verdana"/>
          <w:color w:val="000000"/>
          <w:sz w:val="22"/>
          <w:szCs w:val="22"/>
          <w:lang w:val="et-EE"/>
        </w:rPr>
        <w:t>Estonia</w:t>
      </w:r>
      <w:r w:rsidRPr="007C2655">
        <w:rPr>
          <w:rFonts w:ascii="Verdana" w:hAnsi="Verdana"/>
          <w:b/>
          <w:color w:val="000000"/>
          <w:sz w:val="22"/>
          <w:szCs w:val="22"/>
          <w:lang w:val="et-EE"/>
        </w:rPr>
        <w:t>-</w:t>
      </w:r>
      <w:r w:rsidRPr="007C2655">
        <w:rPr>
          <w:rStyle w:val="Heading3Char"/>
          <w:rFonts w:ascii="Verdana" w:hAnsi="Verdana"/>
          <w:b w:val="0"/>
          <w:bCs/>
          <w:sz w:val="22"/>
          <w:szCs w:val="22"/>
          <w:lang w:val="et-EE"/>
        </w:rPr>
        <w:t xml:space="preserve">Latvia-Russia </w:t>
      </w:r>
      <w:r w:rsidR="00A72D16">
        <w:rPr>
          <w:rStyle w:val="Heading3Char"/>
          <w:rFonts w:ascii="Verdana" w:hAnsi="Verdana"/>
          <w:b w:val="0"/>
          <w:bCs/>
          <w:sz w:val="22"/>
          <w:szCs w:val="22"/>
          <w:lang w:val="et-EE"/>
        </w:rPr>
        <w:t xml:space="preserve">Cross Border Cooperation </w:t>
      </w:r>
      <w:r w:rsidRPr="007C2655">
        <w:rPr>
          <w:rStyle w:val="Heading3Char"/>
          <w:rFonts w:ascii="Verdana" w:hAnsi="Verdana"/>
          <w:b w:val="0"/>
          <w:bCs/>
          <w:sz w:val="22"/>
          <w:szCs w:val="22"/>
          <w:lang w:val="et-EE"/>
        </w:rPr>
        <w:t>Programme</w:t>
      </w:r>
    </w:p>
    <w:p w:rsidR="003D1BCF" w:rsidRPr="003B6100" w:rsidRDefault="003D1BCF" w:rsidP="003D0F8D">
      <w:pPr>
        <w:pStyle w:val="Heading3"/>
        <w:spacing w:before="0"/>
        <w:jc w:val="center"/>
        <w:rPr>
          <w:rFonts w:ascii="Verdana" w:hAnsi="Verdana"/>
          <w:b w:val="0"/>
          <w:sz w:val="22"/>
          <w:szCs w:val="22"/>
          <w:lang w:val="et-EE"/>
        </w:rPr>
      </w:pPr>
      <w:r w:rsidRPr="00914C91">
        <w:rPr>
          <w:rFonts w:ascii="Verdana" w:hAnsi="Verdana"/>
          <w:sz w:val="22"/>
          <w:szCs w:val="22"/>
          <w:lang w:val="de-DE"/>
        </w:rPr>
        <w:t xml:space="preserve">LV: </w:t>
      </w:r>
      <w:r w:rsidRPr="00914C91">
        <w:rPr>
          <w:rFonts w:ascii="Verdana" w:hAnsi="Verdana"/>
          <w:b w:val="0"/>
          <w:sz w:val="22"/>
          <w:szCs w:val="22"/>
          <w:lang w:val="de-DE"/>
        </w:rPr>
        <w:t>Igaunija</w:t>
      </w:r>
      <w:r>
        <w:rPr>
          <w:rFonts w:ascii="Verdana" w:hAnsi="Verdana"/>
          <w:b w:val="0"/>
          <w:sz w:val="22"/>
          <w:szCs w:val="22"/>
          <w:lang w:val="de-DE"/>
        </w:rPr>
        <w:t xml:space="preserve">s - </w:t>
      </w:r>
      <w:r w:rsidRPr="00914C91">
        <w:rPr>
          <w:rFonts w:ascii="Verdana" w:hAnsi="Verdana"/>
          <w:b w:val="0"/>
          <w:sz w:val="22"/>
          <w:szCs w:val="22"/>
          <w:lang w:val="de-DE"/>
        </w:rPr>
        <w:t>Latvija</w:t>
      </w:r>
      <w:r>
        <w:rPr>
          <w:rFonts w:ascii="Verdana" w:hAnsi="Verdana"/>
          <w:b w:val="0"/>
          <w:sz w:val="22"/>
          <w:szCs w:val="22"/>
          <w:lang w:val="de-DE"/>
        </w:rPr>
        <w:t xml:space="preserve">s - </w:t>
      </w:r>
      <w:r w:rsidRPr="00914C91">
        <w:rPr>
          <w:rFonts w:ascii="Verdana" w:hAnsi="Verdana"/>
          <w:b w:val="0"/>
          <w:sz w:val="22"/>
          <w:szCs w:val="22"/>
          <w:lang w:val="de-DE"/>
        </w:rPr>
        <w:t xml:space="preserve"> Krievija</w:t>
      </w:r>
      <w:r>
        <w:rPr>
          <w:rFonts w:ascii="Verdana" w:hAnsi="Verdana"/>
          <w:b w:val="0"/>
          <w:sz w:val="22"/>
          <w:szCs w:val="22"/>
          <w:lang w:val="de-DE"/>
        </w:rPr>
        <w:t>s</w:t>
      </w:r>
      <w:r w:rsidRPr="00B5083A">
        <w:rPr>
          <w:rFonts w:ascii="Verdana" w:hAnsi="Verdana"/>
          <w:b w:val="0"/>
          <w:sz w:val="22"/>
          <w:szCs w:val="22"/>
          <w:lang w:val="de-DE"/>
        </w:rPr>
        <w:t xml:space="preserve"> </w:t>
      </w:r>
      <w:r w:rsidR="00A72D16">
        <w:rPr>
          <w:rFonts w:ascii="Verdana" w:hAnsi="Verdana"/>
          <w:b w:val="0"/>
          <w:sz w:val="22"/>
          <w:szCs w:val="22"/>
          <w:lang w:val="de-DE"/>
        </w:rPr>
        <w:t>pārrobežu sadarbības programma</w:t>
      </w:r>
      <w:r w:rsidRPr="00914C91">
        <w:rPr>
          <w:rFonts w:ascii="Verdana" w:hAnsi="Verdana"/>
          <w:sz w:val="22"/>
          <w:szCs w:val="22"/>
          <w:lang w:val="de-DE"/>
        </w:rPr>
        <w:t xml:space="preserve"> </w:t>
      </w:r>
    </w:p>
    <w:p w:rsidR="003D1BCF" w:rsidRPr="00291692" w:rsidRDefault="003D1BCF" w:rsidP="00CD1411">
      <w:pPr>
        <w:jc w:val="center"/>
        <w:rPr>
          <w:rFonts w:ascii="Verdana" w:hAnsi="Verdana"/>
          <w:b/>
          <w:sz w:val="22"/>
          <w:szCs w:val="22"/>
          <w:lang w:val="et-EE"/>
        </w:rPr>
      </w:pPr>
      <w:r w:rsidRPr="007C2655">
        <w:rPr>
          <w:rFonts w:ascii="Verdana" w:hAnsi="Verdana"/>
          <w:b/>
          <w:sz w:val="22"/>
          <w:szCs w:val="22"/>
          <w:lang w:val="et-EE"/>
        </w:rPr>
        <w:t xml:space="preserve">EE: </w:t>
      </w:r>
      <w:r w:rsidR="00245C6B" w:rsidRPr="00291692">
        <w:rPr>
          <w:rFonts w:ascii="Verdana" w:hAnsi="Verdana"/>
          <w:sz w:val="22"/>
          <w:szCs w:val="22"/>
          <w:lang w:val="et-EE"/>
        </w:rPr>
        <w:t>Eesti-Läti-Vene piiriülese koostöö programm</w:t>
      </w:r>
    </w:p>
    <w:p w:rsidR="00B80FEF" w:rsidRPr="00B80FEF" w:rsidRDefault="003D1BCF" w:rsidP="00B80FEF">
      <w:pPr>
        <w:pStyle w:val="Heading3"/>
        <w:spacing w:before="0"/>
        <w:jc w:val="center"/>
        <w:rPr>
          <w:rFonts w:ascii="Verdana" w:hAnsi="Verdana"/>
          <w:color w:val="FF0000"/>
          <w:sz w:val="22"/>
          <w:szCs w:val="22"/>
        </w:rPr>
      </w:pPr>
      <w:r w:rsidRPr="00914C91">
        <w:rPr>
          <w:rFonts w:ascii="Verdana" w:hAnsi="Verdana"/>
          <w:sz w:val="22"/>
          <w:szCs w:val="22"/>
          <w:lang w:val="en-US"/>
        </w:rPr>
        <w:t>RU</w:t>
      </w:r>
      <w:r w:rsidRPr="00914C91">
        <w:rPr>
          <w:rFonts w:ascii="Verdana" w:hAnsi="Verdana"/>
          <w:sz w:val="22"/>
          <w:szCs w:val="22"/>
          <w:lang w:val="ru-RU"/>
        </w:rPr>
        <w:t>:</w:t>
      </w:r>
      <w:r w:rsidRPr="00914C91">
        <w:rPr>
          <w:rFonts w:ascii="Verdana" w:hAnsi="Verdana"/>
          <w:b w:val="0"/>
          <w:sz w:val="22"/>
          <w:szCs w:val="22"/>
          <w:lang w:val="ru-RU"/>
        </w:rPr>
        <w:t xml:space="preserve"> </w:t>
      </w:r>
      <w:proofErr w:type="spellStart"/>
      <w:r w:rsidR="008D662F" w:rsidRPr="00291692">
        <w:rPr>
          <w:rStyle w:val="CommentReference"/>
          <w:rFonts w:ascii="Verdana" w:hAnsi="Verdana"/>
          <w:b w:val="0"/>
          <w:sz w:val="22"/>
          <w:szCs w:val="22"/>
        </w:rPr>
        <w:t>Программа</w:t>
      </w:r>
      <w:proofErr w:type="spellEnd"/>
      <w:r w:rsidR="008D662F" w:rsidRPr="00291692">
        <w:rPr>
          <w:rStyle w:val="CommentReference"/>
          <w:rFonts w:ascii="Verdana" w:hAnsi="Verdana"/>
          <w:b w:val="0"/>
          <w:sz w:val="22"/>
          <w:szCs w:val="22"/>
        </w:rPr>
        <w:t xml:space="preserve"> </w:t>
      </w:r>
      <w:proofErr w:type="spellStart"/>
      <w:r w:rsidR="008D662F" w:rsidRPr="00291692">
        <w:rPr>
          <w:rStyle w:val="CommentReference"/>
          <w:rFonts w:ascii="Verdana" w:hAnsi="Verdana"/>
          <w:b w:val="0"/>
          <w:sz w:val="22"/>
          <w:szCs w:val="22"/>
        </w:rPr>
        <w:t>приграничного</w:t>
      </w:r>
      <w:proofErr w:type="spellEnd"/>
      <w:r w:rsidR="008D662F" w:rsidRPr="00291692">
        <w:rPr>
          <w:rStyle w:val="CommentReference"/>
          <w:rFonts w:ascii="Verdana" w:hAnsi="Verdana"/>
          <w:b w:val="0"/>
          <w:sz w:val="22"/>
          <w:szCs w:val="22"/>
        </w:rPr>
        <w:t xml:space="preserve"> </w:t>
      </w:r>
      <w:proofErr w:type="spellStart"/>
      <w:r w:rsidR="008D662F" w:rsidRPr="00291692">
        <w:rPr>
          <w:rStyle w:val="CommentReference"/>
          <w:rFonts w:ascii="Verdana" w:hAnsi="Verdana"/>
          <w:b w:val="0"/>
          <w:sz w:val="22"/>
          <w:szCs w:val="22"/>
        </w:rPr>
        <w:t>сотрудничества</w:t>
      </w:r>
      <w:proofErr w:type="spellEnd"/>
      <w:r w:rsidR="008D662F" w:rsidRPr="00291692">
        <w:rPr>
          <w:rStyle w:val="CommentReference"/>
          <w:rFonts w:ascii="Verdana" w:hAnsi="Verdana"/>
          <w:b w:val="0"/>
          <w:sz w:val="22"/>
          <w:szCs w:val="22"/>
        </w:rPr>
        <w:t xml:space="preserve"> </w:t>
      </w:r>
      <w:proofErr w:type="spellStart"/>
      <w:r w:rsidR="008D662F" w:rsidRPr="00291692">
        <w:rPr>
          <w:rStyle w:val="CommentReference"/>
          <w:rFonts w:ascii="Verdana" w:hAnsi="Verdana"/>
          <w:b w:val="0"/>
          <w:sz w:val="22"/>
          <w:szCs w:val="22"/>
        </w:rPr>
        <w:t>Эстония-Латвия-Россия</w:t>
      </w:r>
      <w:proofErr w:type="spellEnd"/>
    </w:p>
    <w:p w:rsidR="003D1BCF" w:rsidRPr="007C6D4A" w:rsidRDefault="003D1BCF" w:rsidP="003D0F8D">
      <w:pPr>
        <w:pStyle w:val="Heading3"/>
        <w:spacing w:before="0"/>
        <w:jc w:val="center"/>
        <w:rPr>
          <w:rFonts w:ascii="Verdana" w:hAnsi="Verdana"/>
          <w:sz w:val="22"/>
          <w:szCs w:val="22"/>
          <w:lang w:val="et-EE"/>
        </w:rPr>
      </w:pPr>
    </w:p>
    <w:p w:rsidR="003D1BCF" w:rsidRPr="00DB127F" w:rsidRDefault="003D1BCF" w:rsidP="003D0F8D">
      <w:pPr>
        <w:pStyle w:val="Heading1"/>
        <w:spacing w:before="0"/>
        <w:jc w:val="center"/>
        <w:rPr>
          <w:rStyle w:val="Heading3Char"/>
          <w:rFonts w:ascii="Verdana" w:hAnsi="Verdana"/>
          <w:bCs w:val="0"/>
          <w:sz w:val="22"/>
          <w:szCs w:val="22"/>
          <w:lang w:val="ru-RU"/>
        </w:rPr>
      </w:pPr>
    </w:p>
    <w:p w:rsidR="003D1BCF" w:rsidRPr="005B3093" w:rsidRDefault="003D1BCF" w:rsidP="003D0F8D">
      <w:pPr>
        <w:pStyle w:val="Heading1"/>
        <w:spacing w:before="0"/>
        <w:jc w:val="center"/>
        <w:rPr>
          <w:rStyle w:val="Heading3Char"/>
          <w:rFonts w:ascii="Verdana" w:hAnsi="Verdana"/>
          <w:b/>
          <w:bCs w:val="0"/>
          <w:sz w:val="22"/>
          <w:szCs w:val="22"/>
          <w:lang w:val="en-US"/>
        </w:rPr>
      </w:pPr>
      <w:r w:rsidRPr="005B3093">
        <w:rPr>
          <w:rStyle w:val="Heading3Char"/>
          <w:rFonts w:ascii="Verdana" w:hAnsi="Verdana"/>
          <w:b/>
          <w:bCs w:val="0"/>
          <w:sz w:val="22"/>
          <w:szCs w:val="22"/>
          <w:lang w:val="en-US"/>
        </w:rPr>
        <w:t>Note on EU co-financing</w:t>
      </w:r>
    </w:p>
    <w:p w:rsidR="003D1BCF" w:rsidRPr="007C6D4A" w:rsidRDefault="003D1BCF" w:rsidP="003D0F8D">
      <w:pPr>
        <w:jc w:val="center"/>
        <w:rPr>
          <w:rFonts w:ascii="Verdana" w:hAnsi="Verdana"/>
          <w:b/>
          <w:sz w:val="22"/>
          <w:szCs w:val="22"/>
        </w:rPr>
      </w:pPr>
      <w:r w:rsidRPr="00914C91">
        <w:rPr>
          <w:rStyle w:val="Heading3Char"/>
          <w:rFonts w:ascii="Verdana" w:hAnsi="Verdana"/>
          <w:bCs/>
          <w:sz w:val="22"/>
          <w:szCs w:val="22"/>
        </w:rPr>
        <w:t>EN:</w:t>
      </w:r>
      <w:r w:rsidRPr="00914C91">
        <w:rPr>
          <w:rFonts w:ascii="Verdana" w:hAnsi="Verdana"/>
          <w:sz w:val="22"/>
          <w:szCs w:val="22"/>
        </w:rPr>
        <w:t xml:space="preserve"> </w:t>
      </w:r>
      <w:r w:rsidRPr="00914C91">
        <w:rPr>
          <w:rStyle w:val="Heading3Char"/>
          <w:rFonts w:ascii="Verdana" w:hAnsi="Verdana"/>
          <w:b w:val="0"/>
          <w:bCs/>
          <w:sz w:val="22"/>
          <w:szCs w:val="22"/>
        </w:rPr>
        <w:t>This programme/project is co-financed by the European Union</w:t>
      </w:r>
    </w:p>
    <w:p w:rsidR="003D1BCF" w:rsidRPr="007C6D4A" w:rsidRDefault="003D1BCF" w:rsidP="003D0F8D">
      <w:pPr>
        <w:jc w:val="center"/>
        <w:rPr>
          <w:rStyle w:val="Heading3Char"/>
          <w:rFonts w:ascii="Verdana" w:hAnsi="Verdana"/>
          <w:b w:val="0"/>
          <w:bCs/>
          <w:sz w:val="22"/>
          <w:szCs w:val="22"/>
        </w:rPr>
      </w:pPr>
      <w:smartTag w:uri="urn:schemas-microsoft-com:office:smarttags" w:element="City">
        <w:smartTag w:uri="urn:schemas-microsoft-com:office:smarttags" w:element="place">
          <w:r w:rsidRPr="00914C91">
            <w:rPr>
              <w:rStyle w:val="Heading3Char"/>
              <w:rFonts w:ascii="Verdana" w:hAnsi="Verdana"/>
              <w:bCs/>
              <w:sz w:val="22"/>
              <w:szCs w:val="22"/>
            </w:rPr>
            <w:t>LV</w:t>
          </w:r>
        </w:smartTag>
      </w:smartTag>
      <w:r w:rsidRPr="00914C91">
        <w:rPr>
          <w:rStyle w:val="Heading3Char"/>
          <w:rFonts w:ascii="Verdana" w:hAnsi="Verdana"/>
          <w:bCs/>
          <w:sz w:val="22"/>
          <w:szCs w:val="22"/>
        </w:rPr>
        <w:t>:</w:t>
      </w:r>
      <w:r w:rsidRPr="00914C91">
        <w:rPr>
          <w:rFonts w:ascii="Verdana" w:hAnsi="Verdana"/>
          <w:sz w:val="22"/>
          <w:szCs w:val="22"/>
          <w:lang w:val="lt-LT"/>
        </w:rPr>
        <w:t xml:space="preserve"> Šo programmu/projektu </w:t>
      </w:r>
      <w:r>
        <w:rPr>
          <w:rFonts w:ascii="Verdana" w:hAnsi="Verdana"/>
          <w:sz w:val="22"/>
          <w:szCs w:val="22"/>
          <w:lang w:val="lt-LT"/>
        </w:rPr>
        <w:t>līdz-</w:t>
      </w:r>
      <w:r w:rsidRPr="00914C91">
        <w:rPr>
          <w:rFonts w:ascii="Verdana" w:hAnsi="Verdana"/>
          <w:sz w:val="22"/>
          <w:szCs w:val="22"/>
          <w:lang w:val="lt-LT"/>
        </w:rPr>
        <w:t>finansē Eiropas Savienība</w:t>
      </w:r>
    </w:p>
    <w:p w:rsidR="003D1BCF" w:rsidRPr="007C6D4A" w:rsidRDefault="008D662F" w:rsidP="003D0F8D">
      <w:pPr>
        <w:jc w:val="center"/>
        <w:rPr>
          <w:rStyle w:val="Heading3Char"/>
          <w:rFonts w:ascii="Verdana" w:hAnsi="Verdana"/>
          <w:b w:val="0"/>
          <w:bCs/>
          <w:sz w:val="22"/>
          <w:szCs w:val="22"/>
          <w:lang w:val="et-EE"/>
        </w:rPr>
      </w:pPr>
      <w:r w:rsidRPr="008D662F">
        <w:rPr>
          <w:rStyle w:val="Heading3Char"/>
          <w:rFonts w:ascii="Verdana" w:hAnsi="Verdana"/>
          <w:bCs/>
          <w:sz w:val="22"/>
          <w:szCs w:val="22"/>
          <w:lang w:val="fi-FI"/>
        </w:rPr>
        <w:t>EE:</w:t>
      </w:r>
      <w:r w:rsidRPr="008D662F">
        <w:rPr>
          <w:rFonts w:ascii="Verdana" w:hAnsi="Verdana"/>
          <w:sz w:val="22"/>
          <w:szCs w:val="22"/>
          <w:lang w:val="fi-FI"/>
        </w:rPr>
        <w:t xml:space="preserve"> </w:t>
      </w:r>
      <w:r w:rsidR="003D1BCF" w:rsidRPr="00914C91">
        <w:rPr>
          <w:rFonts w:ascii="Verdana" w:hAnsi="Verdana"/>
          <w:sz w:val="22"/>
          <w:szCs w:val="22"/>
          <w:lang w:val="et-EE"/>
        </w:rPr>
        <w:t xml:space="preserve">Seda programmi / projekti kaasrahastab Euroopa Liit </w:t>
      </w:r>
    </w:p>
    <w:p w:rsidR="003D1BCF" w:rsidRPr="007C6D4A" w:rsidRDefault="003D1BCF" w:rsidP="003D0F8D">
      <w:pPr>
        <w:pStyle w:val="Heading3"/>
        <w:spacing w:before="0"/>
        <w:jc w:val="center"/>
        <w:rPr>
          <w:rFonts w:ascii="Verdana" w:hAnsi="Verdana"/>
          <w:b w:val="0"/>
          <w:sz w:val="22"/>
          <w:szCs w:val="22"/>
          <w:lang w:val="ru-RU"/>
        </w:rPr>
      </w:pPr>
      <w:r w:rsidRPr="00914C91">
        <w:rPr>
          <w:rFonts w:ascii="Verdana" w:hAnsi="Verdana"/>
          <w:sz w:val="22"/>
          <w:szCs w:val="22"/>
        </w:rPr>
        <w:t>RU</w:t>
      </w:r>
      <w:r w:rsidRPr="00914C91">
        <w:rPr>
          <w:rFonts w:ascii="Verdana" w:hAnsi="Verdana"/>
          <w:sz w:val="22"/>
          <w:szCs w:val="22"/>
          <w:lang w:val="ru-RU"/>
        </w:rPr>
        <w:t xml:space="preserve">: </w:t>
      </w:r>
      <w:r w:rsidRPr="00914C91">
        <w:rPr>
          <w:rFonts w:ascii="Verdana" w:hAnsi="Verdana"/>
          <w:b w:val="0"/>
          <w:sz w:val="22"/>
          <w:szCs w:val="22"/>
          <w:lang w:val="ru-RU"/>
        </w:rPr>
        <w:t xml:space="preserve">Эта программа/этот проект </w:t>
      </w:r>
      <w:r w:rsidRPr="00914C91">
        <w:rPr>
          <w:rFonts w:ascii="Verdana" w:hAnsi="Verdana"/>
          <w:b w:val="0"/>
          <w:sz w:val="22"/>
          <w:szCs w:val="22"/>
          <w:lang w:val="en-US"/>
        </w:rPr>
        <w:t>co</w:t>
      </w:r>
      <w:r w:rsidRPr="00914C91">
        <w:rPr>
          <w:rFonts w:ascii="Verdana" w:hAnsi="Verdana"/>
          <w:b w:val="0"/>
          <w:sz w:val="22"/>
          <w:szCs w:val="22"/>
          <w:lang w:val="ru-RU"/>
        </w:rPr>
        <w:t>финансируется Европейским Союзом</w:t>
      </w:r>
    </w:p>
    <w:p w:rsidR="003D1BCF" w:rsidRPr="00DB127F" w:rsidRDefault="003D1BCF" w:rsidP="003D0F8D">
      <w:pPr>
        <w:jc w:val="center"/>
        <w:rPr>
          <w:rFonts w:ascii="Verdana" w:hAnsi="Verdana"/>
          <w:b/>
          <w:color w:val="FF0000"/>
          <w:sz w:val="20"/>
          <w:lang w:val="ru-RU"/>
        </w:rPr>
      </w:pPr>
    </w:p>
    <w:p w:rsidR="003D1BCF" w:rsidRPr="005B3093" w:rsidRDefault="003D1BCF" w:rsidP="003D0F8D">
      <w:pPr>
        <w:jc w:val="center"/>
        <w:rPr>
          <w:rFonts w:ascii="Verdana" w:hAnsi="Verdana"/>
          <w:b/>
          <w:color w:val="FF0000"/>
          <w:sz w:val="20"/>
        </w:rPr>
      </w:pPr>
      <w:r w:rsidRPr="005B3093">
        <w:rPr>
          <w:rFonts w:ascii="Verdana" w:hAnsi="Verdana"/>
          <w:b/>
          <w:color w:val="FF0000"/>
          <w:sz w:val="20"/>
        </w:rPr>
        <w:t xml:space="preserve">The definitions described in this Glossary only apply in the context of Estonia-Latvia-Russia </w:t>
      </w:r>
      <w:r w:rsidR="00291692" w:rsidRPr="00291692">
        <w:rPr>
          <w:rFonts w:ascii="Verdana" w:hAnsi="Verdana"/>
          <w:b/>
          <w:color w:val="FF0000"/>
          <w:sz w:val="20"/>
        </w:rPr>
        <w:t>Cross Border Cooperation</w:t>
      </w:r>
      <w:r w:rsidR="00291692">
        <w:rPr>
          <w:rFonts w:ascii="Verdana" w:hAnsi="Verdana"/>
          <w:b/>
          <w:color w:val="FF0000"/>
          <w:sz w:val="20"/>
        </w:rPr>
        <w:t xml:space="preserve"> </w:t>
      </w:r>
      <w:r w:rsidRPr="005B3093">
        <w:rPr>
          <w:rFonts w:ascii="Verdana" w:hAnsi="Verdana"/>
          <w:b/>
          <w:color w:val="FF0000"/>
          <w:sz w:val="20"/>
        </w:rPr>
        <w:t>Programme</w:t>
      </w:r>
    </w:p>
    <w:p w:rsidR="003D1BCF" w:rsidRPr="005B3093" w:rsidRDefault="003D1BCF" w:rsidP="00C65D25">
      <w:pPr>
        <w:jc w:val="center"/>
        <w:rPr>
          <w:rFonts w:ascii="Verdana" w:hAnsi="Verdana"/>
          <w:b/>
          <w:color w:val="FF0000"/>
          <w:sz w:val="20"/>
        </w:rPr>
      </w:pPr>
    </w:p>
    <w:p w:rsidR="003D1BCF" w:rsidRPr="005B3093" w:rsidRDefault="003D1BCF" w:rsidP="00C65D25">
      <w:pPr>
        <w:jc w:val="center"/>
        <w:rPr>
          <w:rFonts w:ascii="Verdana" w:hAnsi="Verdana"/>
          <w:b/>
          <w:color w:val="FF0000"/>
          <w:sz w:val="20"/>
        </w:rPr>
      </w:pPr>
      <w:proofErr w:type="spellStart"/>
      <w:r w:rsidRPr="005B3093">
        <w:rPr>
          <w:rFonts w:ascii="Verdana" w:hAnsi="Verdana"/>
          <w:b/>
          <w:color w:val="FF0000"/>
          <w:sz w:val="20"/>
        </w:rPr>
        <w:t>Šajā</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vārdnīcā</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aprakstītās</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definīcijas</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tiek</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lietotas</w:t>
      </w:r>
      <w:proofErr w:type="spellEnd"/>
      <w:r w:rsidRPr="005B3093">
        <w:rPr>
          <w:rFonts w:ascii="Verdana" w:hAnsi="Verdana"/>
          <w:b/>
          <w:color w:val="FF0000"/>
          <w:sz w:val="20"/>
        </w:rPr>
        <w:t xml:space="preserve"> </w:t>
      </w:r>
      <w:proofErr w:type="spellStart"/>
      <w:r w:rsidRPr="005B3093">
        <w:rPr>
          <w:rFonts w:ascii="Verdana" w:hAnsi="Verdana"/>
          <w:b/>
          <w:color w:val="FF0000"/>
          <w:sz w:val="20"/>
        </w:rPr>
        <w:t>tikai</w:t>
      </w:r>
      <w:proofErr w:type="spellEnd"/>
      <w:r w:rsidR="00291692">
        <w:rPr>
          <w:rFonts w:ascii="Verdana" w:hAnsi="Verdana"/>
          <w:b/>
          <w:color w:val="FF0000"/>
          <w:sz w:val="20"/>
        </w:rPr>
        <w:t xml:space="preserve"> </w:t>
      </w:r>
      <w:proofErr w:type="spellStart"/>
      <w:r w:rsidRPr="005B3093">
        <w:rPr>
          <w:rFonts w:ascii="Verdana" w:hAnsi="Verdana"/>
          <w:b/>
          <w:color w:val="FF0000"/>
          <w:sz w:val="20"/>
        </w:rPr>
        <w:t>Igaunijas</w:t>
      </w:r>
      <w:r>
        <w:rPr>
          <w:rFonts w:ascii="Verdana" w:hAnsi="Verdana"/>
          <w:b/>
          <w:color w:val="FF0000"/>
          <w:sz w:val="20"/>
        </w:rPr>
        <w:t>-</w:t>
      </w:r>
      <w:r w:rsidRPr="005B3093">
        <w:rPr>
          <w:rFonts w:ascii="Verdana" w:hAnsi="Verdana"/>
          <w:b/>
          <w:color w:val="FF0000"/>
          <w:sz w:val="20"/>
        </w:rPr>
        <w:t>Latvijas-Krievijas</w:t>
      </w:r>
      <w:proofErr w:type="spellEnd"/>
      <w:r w:rsidRPr="005B3093">
        <w:rPr>
          <w:rFonts w:ascii="Verdana" w:hAnsi="Verdana"/>
          <w:b/>
          <w:color w:val="FF0000"/>
          <w:sz w:val="20"/>
        </w:rPr>
        <w:t xml:space="preserve"> </w:t>
      </w:r>
      <w:proofErr w:type="spellStart"/>
      <w:r w:rsidR="00291692" w:rsidRPr="00291692">
        <w:rPr>
          <w:rFonts w:ascii="Verdana" w:hAnsi="Verdana"/>
          <w:b/>
          <w:color w:val="FF0000"/>
          <w:sz w:val="20"/>
        </w:rPr>
        <w:t>pārrobežu</w:t>
      </w:r>
      <w:proofErr w:type="spellEnd"/>
      <w:r w:rsidR="00291692" w:rsidRPr="00291692">
        <w:rPr>
          <w:rFonts w:ascii="Verdana" w:hAnsi="Verdana"/>
          <w:b/>
          <w:color w:val="FF0000"/>
          <w:sz w:val="20"/>
        </w:rPr>
        <w:t xml:space="preserve"> </w:t>
      </w:r>
      <w:proofErr w:type="spellStart"/>
      <w:r w:rsidR="00291692" w:rsidRPr="00291692">
        <w:rPr>
          <w:rFonts w:ascii="Verdana" w:hAnsi="Verdana"/>
          <w:b/>
          <w:color w:val="FF0000"/>
          <w:sz w:val="20"/>
        </w:rPr>
        <w:t>sadarbības</w:t>
      </w:r>
      <w:proofErr w:type="spellEnd"/>
      <w:r w:rsidR="00291692" w:rsidRPr="00291692">
        <w:rPr>
          <w:rFonts w:ascii="Verdana" w:hAnsi="Verdana"/>
          <w:b/>
          <w:color w:val="FF0000"/>
          <w:sz w:val="20"/>
        </w:rPr>
        <w:t xml:space="preserve"> </w:t>
      </w:r>
      <w:proofErr w:type="spellStart"/>
      <w:proofErr w:type="gramStart"/>
      <w:r w:rsidR="00291692" w:rsidRPr="00291692">
        <w:rPr>
          <w:rFonts w:ascii="Verdana" w:hAnsi="Verdana"/>
          <w:b/>
          <w:color w:val="FF0000"/>
          <w:sz w:val="20"/>
        </w:rPr>
        <w:t>programmas</w:t>
      </w:r>
      <w:proofErr w:type="spellEnd"/>
      <w:r w:rsidR="00291692">
        <w:rPr>
          <w:rFonts w:ascii="Verdana" w:hAnsi="Verdana"/>
          <w:b/>
          <w:color w:val="FF0000"/>
          <w:sz w:val="20"/>
        </w:rPr>
        <w:t xml:space="preserve"> </w:t>
      </w:r>
      <w:r w:rsidRPr="005B3093">
        <w:rPr>
          <w:rFonts w:ascii="Verdana" w:hAnsi="Verdana"/>
          <w:b/>
          <w:color w:val="FF0000"/>
          <w:sz w:val="20"/>
        </w:rPr>
        <w:t xml:space="preserve"> </w:t>
      </w:r>
      <w:proofErr w:type="spellStart"/>
      <w:r w:rsidRPr="005B3093">
        <w:rPr>
          <w:rFonts w:ascii="Verdana" w:hAnsi="Verdana"/>
          <w:b/>
          <w:color w:val="FF0000"/>
          <w:sz w:val="20"/>
        </w:rPr>
        <w:t>kontekstā</w:t>
      </w:r>
      <w:proofErr w:type="spellEnd"/>
      <w:proofErr w:type="gramEnd"/>
    </w:p>
    <w:p w:rsidR="003D1BCF" w:rsidRPr="005B3093" w:rsidRDefault="003D1BCF" w:rsidP="00C65D25">
      <w:pPr>
        <w:jc w:val="center"/>
        <w:rPr>
          <w:rFonts w:ascii="Verdana" w:hAnsi="Verdana"/>
          <w:b/>
          <w:color w:val="FF0000"/>
          <w:sz w:val="20"/>
        </w:rPr>
      </w:pPr>
    </w:p>
    <w:p w:rsidR="003D1BCF" w:rsidRPr="003D1BCF" w:rsidRDefault="008D662F" w:rsidP="005B3093">
      <w:pPr>
        <w:jc w:val="center"/>
        <w:rPr>
          <w:rFonts w:ascii="Verdana" w:hAnsi="Verdana"/>
          <w:sz w:val="20"/>
          <w:lang w:val="fi-FI"/>
        </w:rPr>
      </w:pPr>
      <w:r w:rsidRPr="008D662F">
        <w:rPr>
          <w:rFonts w:ascii="Verdana" w:hAnsi="Verdana"/>
          <w:b/>
          <w:color w:val="FF0000"/>
          <w:sz w:val="20"/>
          <w:lang w:val="fi-FI"/>
        </w:rPr>
        <w:t xml:space="preserve">Selgitused käesolevas mõistete loendis on kohaldatavad vaid Eesti-Läti-Vene </w:t>
      </w:r>
      <w:r w:rsidR="00291692" w:rsidRPr="00291692">
        <w:rPr>
          <w:rFonts w:ascii="Verdana" w:hAnsi="Verdana"/>
          <w:b/>
          <w:color w:val="FF0000"/>
          <w:sz w:val="20"/>
          <w:lang w:val="et-EE"/>
        </w:rPr>
        <w:t>piiriülese koostöö</w:t>
      </w:r>
      <w:r w:rsidR="00291692" w:rsidRPr="00291692">
        <w:rPr>
          <w:rFonts w:ascii="Verdana" w:hAnsi="Verdana"/>
          <w:sz w:val="22"/>
          <w:szCs w:val="22"/>
          <w:lang w:val="et-EE"/>
        </w:rPr>
        <w:t xml:space="preserve"> </w:t>
      </w:r>
      <w:r w:rsidRPr="008D662F">
        <w:rPr>
          <w:rFonts w:ascii="Verdana" w:hAnsi="Verdana"/>
          <w:b/>
          <w:color w:val="FF0000"/>
          <w:sz w:val="20"/>
          <w:lang w:val="fi-FI"/>
        </w:rPr>
        <w:t>programmi kontekstis.</w:t>
      </w:r>
    </w:p>
    <w:p w:rsidR="003D1BCF" w:rsidRPr="005B3093" w:rsidRDefault="003D1BCF" w:rsidP="007C6D4A">
      <w:pPr>
        <w:tabs>
          <w:tab w:val="left" w:pos="6138"/>
        </w:tabs>
        <w:jc w:val="center"/>
        <w:rPr>
          <w:rFonts w:ascii="Verdana" w:hAnsi="Verdana"/>
          <w:b/>
          <w:color w:val="FF0000"/>
          <w:sz w:val="20"/>
          <w:lang w:val="lv-LV"/>
        </w:rPr>
      </w:pPr>
    </w:p>
    <w:p w:rsidR="003D1BCF" w:rsidRPr="00291692" w:rsidRDefault="003D1BCF" w:rsidP="00291692">
      <w:pPr>
        <w:tabs>
          <w:tab w:val="left" w:pos="6138"/>
        </w:tabs>
        <w:jc w:val="center"/>
        <w:rPr>
          <w:rFonts w:ascii="Verdana" w:hAnsi="Verdana"/>
          <w:color w:val="FF0000"/>
          <w:sz w:val="22"/>
          <w:szCs w:val="22"/>
          <w:lang w:val="ru-RU"/>
        </w:rPr>
      </w:pPr>
      <w:r w:rsidRPr="005B3093">
        <w:rPr>
          <w:rFonts w:ascii="Verdana" w:hAnsi="Verdana"/>
          <w:b/>
          <w:color w:val="FF0000"/>
          <w:sz w:val="20"/>
          <w:lang w:val="ru-RU"/>
        </w:rPr>
        <w:t xml:space="preserve">Определения, указанные в данном Словаре, применимы только в рамках Программы </w:t>
      </w:r>
      <w:proofErr w:type="spellStart"/>
      <w:r w:rsidR="00291692" w:rsidRPr="00291692">
        <w:rPr>
          <w:rStyle w:val="CommentReference"/>
          <w:rFonts w:ascii="Verdana" w:hAnsi="Verdana"/>
          <w:b/>
          <w:bCs/>
          <w:color w:val="FF0000"/>
          <w:sz w:val="20"/>
          <w:lang w:val="lv-LV"/>
        </w:rPr>
        <w:t>приграничного</w:t>
      </w:r>
      <w:proofErr w:type="spellEnd"/>
      <w:r w:rsidR="00291692" w:rsidRPr="00291692">
        <w:rPr>
          <w:rStyle w:val="CommentReference"/>
          <w:rFonts w:ascii="Verdana" w:hAnsi="Verdana"/>
          <w:b/>
          <w:bCs/>
          <w:color w:val="FF0000"/>
          <w:sz w:val="20"/>
          <w:lang w:val="lv-LV"/>
        </w:rPr>
        <w:t xml:space="preserve"> </w:t>
      </w:r>
      <w:proofErr w:type="spellStart"/>
      <w:r w:rsidR="00291692" w:rsidRPr="00291692">
        <w:rPr>
          <w:rStyle w:val="CommentReference"/>
          <w:rFonts w:ascii="Verdana" w:hAnsi="Verdana"/>
          <w:b/>
          <w:bCs/>
          <w:color w:val="FF0000"/>
          <w:sz w:val="20"/>
          <w:lang w:val="lv-LV"/>
        </w:rPr>
        <w:t>сотрудничества</w:t>
      </w:r>
      <w:proofErr w:type="spellEnd"/>
      <w:r w:rsidR="00291692" w:rsidRPr="00291692">
        <w:rPr>
          <w:rStyle w:val="CommentReference"/>
          <w:rFonts w:ascii="Verdana" w:hAnsi="Verdana"/>
          <w:b/>
          <w:bCs/>
          <w:color w:val="FF0000"/>
          <w:sz w:val="20"/>
          <w:lang w:val="lv-LV"/>
        </w:rPr>
        <w:t xml:space="preserve"> </w:t>
      </w:r>
      <w:proofErr w:type="spellStart"/>
      <w:r w:rsidR="00291692" w:rsidRPr="00291692">
        <w:rPr>
          <w:rStyle w:val="CommentReference"/>
          <w:rFonts w:ascii="Verdana" w:hAnsi="Verdana"/>
          <w:b/>
          <w:bCs/>
          <w:color w:val="FF0000"/>
          <w:sz w:val="20"/>
          <w:lang w:val="lv-LV"/>
        </w:rPr>
        <w:t>Эстония-Латвия-Россия</w:t>
      </w:r>
      <w:proofErr w:type="spellEnd"/>
      <w:r w:rsidR="00291692" w:rsidRPr="00291692" w:rsidDel="00291692">
        <w:rPr>
          <w:rFonts w:ascii="Verdana" w:hAnsi="Verdana"/>
          <w:b/>
          <w:color w:val="FF0000"/>
          <w:sz w:val="20"/>
          <w:lang w:val="ru-RU"/>
        </w:rPr>
        <w:t xml:space="preserve"> </w:t>
      </w:r>
    </w:p>
    <w:p w:rsidR="003D1BCF" w:rsidRPr="007C6D4A" w:rsidRDefault="003D1BCF" w:rsidP="00382213">
      <w:pPr>
        <w:rPr>
          <w:rFonts w:ascii="Verdana" w:hAnsi="Verdana"/>
          <w:sz w:val="22"/>
          <w:szCs w:val="22"/>
          <w:lang w:val="ru-RU"/>
        </w:rPr>
      </w:pPr>
    </w:p>
    <w:p w:rsidR="003D1BCF" w:rsidRPr="00965786" w:rsidRDefault="003D1BCF" w:rsidP="00382213">
      <w:pPr>
        <w:rPr>
          <w:sz w:val="18"/>
          <w:szCs w:val="18"/>
          <w:lang w:val="ru-RU"/>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689"/>
        <w:gridCol w:w="1675"/>
        <w:gridCol w:w="6590"/>
        <w:gridCol w:w="2301"/>
        <w:gridCol w:w="1958"/>
        <w:gridCol w:w="2401"/>
      </w:tblGrid>
      <w:tr w:rsidR="003D1BCF" w:rsidRPr="00F01409">
        <w:trPr>
          <w:cantSplit/>
          <w:tblHeader/>
        </w:trPr>
        <w:tc>
          <w:tcPr>
            <w:tcW w:w="221" w:type="pct"/>
            <w:shd w:val="clear" w:color="auto" w:fill="F2DBDB"/>
          </w:tcPr>
          <w:p w:rsidR="003D1BCF" w:rsidRPr="00965786" w:rsidRDefault="003D1BCF" w:rsidP="00382213">
            <w:pPr>
              <w:rPr>
                <w:b/>
                <w:sz w:val="18"/>
                <w:szCs w:val="18"/>
                <w:lang w:val="ru-RU"/>
              </w:rPr>
            </w:pPr>
          </w:p>
          <w:p w:rsidR="003D1BCF" w:rsidRPr="00F01409" w:rsidRDefault="003D1BCF" w:rsidP="00382213">
            <w:pPr>
              <w:rPr>
                <w:b/>
                <w:sz w:val="18"/>
                <w:szCs w:val="18"/>
              </w:rPr>
            </w:pPr>
            <w:r>
              <w:rPr>
                <w:b/>
                <w:sz w:val="18"/>
                <w:szCs w:val="18"/>
              </w:rPr>
              <w:t>No</w:t>
            </w:r>
          </w:p>
        </w:tc>
        <w:tc>
          <w:tcPr>
            <w:tcW w:w="536" w:type="pct"/>
            <w:shd w:val="clear" w:color="auto" w:fill="F2DBDB"/>
          </w:tcPr>
          <w:p w:rsidR="003D1BCF" w:rsidRPr="00F01409" w:rsidRDefault="003D1BCF" w:rsidP="00382213">
            <w:pPr>
              <w:rPr>
                <w:b/>
                <w:sz w:val="18"/>
                <w:szCs w:val="18"/>
              </w:rPr>
            </w:pPr>
          </w:p>
          <w:p w:rsidR="003D1BCF" w:rsidRPr="00F01409" w:rsidRDefault="003D1BCF" w:rsidP="00382213">
            <w:pPr>
              <w:jc w:val="center"/>
              <w:rPr>
                <w:b/>
                <w:sz w:val="18"/>
                <w:szCs w:val="18"/>
              </w:rPr>
            </w:pPr>
            <w:r w:rsidRPr="00F01409">
              <w:rPr>
                <w:b/>
                <w:sz w:val="18"/>
                <w:szCs w:val="18"/>
              </w:rPr>
              <w:t>TERM</w:t>
            </w:r>
          </w:p>
          <w:p w:rsidR="003D1BCF" w:rsidRPr="00F01409" w:rsidRDefault="003D1BCF" w:rsidP="00382213">
            <w:pPr>
              <w:jc w:val="center"/>
              <w:rPr>
                <w:b/>
                <w:sz w:val="18"/>
                <w:szCs w:val="18"/>
              </w:rPr>
            </w:pPr>
          </w:p>
        </w:tc>
        <w:tc>
          <w:tcPr>
            <w:tcW w:w="2110" w:type="pct"/>
            <w:shd w:val="clear" w:color="auto" w:fill="F2DBDB"/>
          </w:tcPr>
          <w:p w:rsidR="003D1BCF" w:rsidRPr="00F01409" w:rsidRDefault="003D1BCF" w:rsidP="00382213">
            <w:pPr>
              <w:jc w:val="center"/>
              <w:rPr>
                <w:b/>
                <w:sz w:val="18"/>
                <w:szCs w:val="18"/>
              </w:rPr>
            </w:pPr>
          </w:p>
          <w:p w:rsidR="003D1BCF" w:rsidRPr="00F01409" w:rsidRDefault="003D1BCF" w:rsidP="00382213">
            <w:pPr>
              <w:jc w:val="center"/>
              <w:rPr>
                <w:b/>
                <w:sz w:val="18"/>
                <w:szCs w:val="18"/>
              </w:rPr>
            </w:pPr>
            <w:r w:rsidRPr="00F01409">
              <w:rPr>
                <w:b/>
                <w:sz w:val="18"/>
                <w:szCs w:val="18"/>
              </w:rPr>
              <w:t>DEFINITION</w:t>
            </w:r>
          </w:p>
          <w:p w:rsidR="003D1BCF" w:rsidRPr="00F01409" w:rsidRDefault="003D1BCF" w:rsidP="00382213">
            <w:pPr>
              <w:jc w:val="center"/>
              <w:rPr>
                <w:b/>
                <w:sz w:val="18"/>
                <w:szCs w:val="18"/>
              </w:rPr>
            </w:pPr>
          </w:p>
        </w:tc>
        <w:tc>
          <w:tcPr>
            <w:tcW w:w="737" w:type="pct"/>
            <w:shd w:val="clear" w:color="auto" w:fill="F2DBDB"/>
          </w:tcPr>
          <w:p w:rsidR="003D1BCF" w:rsidRDefault="003D1BCF" w:rsidP="006C335C">
            <w:pPr>
              <w:jc w:val="center"/>
              <w:rPr>
                <w:b/>
                <w:sz w:val="18"/>
                <w:szCs w:val="18"/>
              </w:rPr>
            </w:pPr>
          </w:p>
          <w:p w:rsidR="003D1BCF" w:rsidRPr="00F01409" w:rsidRDefault="003D1BCF" w:rsidP="006C335C">
            <w:pPr>
              <w:jc w:val="center"/>
              <w:rPr>
                <w:b/>
                <w:sz w:val="18"/>
                <w:szCs w:val="18"/>
              </w:rPr>
            </w:pPr>
            <w:r>
              <w:rPr>
                <w:b/>
                <w:sz w:val="18"/>
                <w:szCs w:val="18"/>
              </w:rPr>
              <w:t>DEFINITSIOON</w:t>
            </w:r>
          </w:p>
        </w:tc>
        <w:tc>
          <w:tcPr>
            <w:tcW w:w="627" w:type="pct"/>
            <w:shd w:val="clear" w:color="auto" w:fill="F2DBDB"/>
          </w:tcPr>
          <w:p w:rsidR="003D1BCF" w:rsidRPr="00F01409" w:rsidRDefault="003D1BCF" w:rsidP="0009549D">
            <w:pPr>
              <w:jc w:val="center"/>
              <w:rPr>
                <w:b/>
                <w:sz w:val="18"/>
                <w:szCs w:val="18"/>
              </w:rPr>
            </w:pPr>
          </w:p>
          <w:p w:rsidR="003D1BCF" w:rsidRPr="00F01409" w:rsidRDefault="003D1BCF" w:rsidP="0009549D">
            <w:pPr>
              <w:jc w:val="center"/>
              <w:rPr>
                <w:b/>
                <w:sz w:val="18"/>
                <w:szCs w:val="18"/>
                <w:lang w:val="lt-LT"/>
              </w:rPr>
            </w:pPr>
            <w:r>
              <w:rPr>
                <w:b/>
                <w:sz w:val="18"/>
                <w:szCs w:val="18"/>
                <w:lang w:val="lt-LT"/>
              </w:rPr>
              <w:t>DEFINĪCIJA</w:t>
            </w:r>
          </w:p>
        </w:tc>
        <w:tc>
          <w:tcPr>
            <w:tcW w:w="769" w:type="pct"/>
            <w:shd w:val="clear" w:color="auto" w:fill="F2DBDB"/>
          </w:tcPr>
          <w:p w:rsidR="003D1BCF" w:rsidRPr="00F01409" w:rsidRDefault="003D1BCF" w:rsidP="00382213">
            <w:pPr>
              <w:jc w:val="center"/>
              <w:rPr>
                <w:b/>
                <w:sz w:val="18"/>
                <w:szCs w:val="18"/>
              </w:rPr>
            </w:pPr>
          </w:p>
          <w:p w:rsidR="003D1BCF" w:rsidRPr="007D4615" w:rsidRDefault="003D1BCF" w:rsidP="00F97ADB">
            <w:pPr>
              <w:jc w:val="center"/>
              <w:rPr>
                <w:b/>
                <w:sz w:val="18"/>
                <w:szCs w:val="18"/>
                <w:lang w:val="ru-RU"/>
              </w:rPr>
            </w:pPr>
            <w:r>
              <w:rPr>
                <w:b/>
                <w:sz w:val="18"/>
                <w:szCs w:val="18"/>
                <w:lang w:val="ru-RU"/>
              </w:rPr>
              <w:t>ЗНАЧЕНИЕ</w:t>
            </w:r>
          </w:p>
        </w:tc>
      </w:tr>
      <w:tr w:rsidR="003D1BCF" w:rsidRPr="00245C6B">
        <w:trPr>
          <w:cantSplit/>
        </w:trPr>
        <w:tc>
          <w:tcPr>
            <w:tcW w:w="221" w:type="pct"/>
          </w:tcPr>
          <w:p w:rsidR="003D1BCF" w:rsidRPr="00291692" w:rsidRDefault="003D1BCF" w:rsidP="005705AD">
            <w:pPr>
              <w:rPr>
                <w:b/>
                <w:sz w:val="20"/>
              </w:rPr>
            </w:pPr>
            <w:r w:rsidRPr="00291692">
              <w:rPr>
                <w:b/>
                <w:sz w:val="20"/>
              </w:rPr>
              <w:t>1</w:t>
            </w:r>
            <w:r w:rsidR="00291692">
              <w:rPr>
                <w:b/>
                <w:sz w:val="20"/>
              </w:rPr>
              <w:t>.</w:t>
            </w:r>
          </w:p>
        </w:tc>
        <w:tc>
          <w:tcPr>
            <w:tcW w:w="536" w:type="pct"/>
          </w:tcPr>
          <w:p w:rsidR="003D1BCF" w:rsidRPr="001B45E2" w:rsidRDefault="003D1BCF" w:rsidP="003D0F8D">
            <w:pPr>
              <w:pStyle w:val="Heading6"/>
              <w:spacing w:before="0" w:after="0"/>
              <w:rPr>
                <w:rFonts w:ascii="Cambria" w:hAnsi="Cambria"/>
                <w:sz w:val="20"/>
                <w:szCs w:val="20"/>
                <w:lang w:val="en-GB"/>
              </w:rPr>
            </w:pPr>
            <w:bookmarkStart w:id="0" w:name="_Ref239062954"/>
            <w:r w:rsidRPr="001B45E2">
              <w:rPr>
                <w:rFonts w:ascii="Cambria" w:hAnsi="Cambria"/>
                <w:sz w:val="20"/>
                <w:szCs w:val="20"/>
                <w:lang w:val="en-GB"/>
              </w:rPr>
              <w:t>Action</w:t>
            </w:r>
            <w:bookmarkEnd w:id="0"/>
          </w:p>
        </w:tc>
        <w:tc>
          <w:tcPr>
            <w:tcW w:w="2110" w:type="pct"/>
          </w:tcPr>
          <w:p w:rsidR="003D1BCF" w:rsidRPr="00BD3BB8" w:rsidRDefault="003D1BCF" w:rsidP="00BD3BB8">
            <w:pPr>
              <w:jc w:val="both"/>
              <w:rPr>
                <w:b/>
                <w:sz w:val="18"/>
                <w:szCs w:val="18"/>
              </w:rPr>
            </w:pPr>
            <w:r w:rsidRPr="00BD3BB8">
              <w:rPr>
                <w:sz w:val="18"/>
                <w:szCs w:val="18"/>
              </w:rPr>
              <w:t>The term is used as a synonym to the term “project”.</w:t>
            </w:r>
          </w:p>
        </w:tc>
        <w:tc>
          <w:tcPr>
            <w:tcW w:w="737" w:type="pct"/>
          </w:tcPr>
          <w:p w:rsidR="003D1BCF" w:rsidRPr="005705AD" w:rsidRDefault="003D1BCF" w:rsidP="00702DE0">
            <w:pPr>
              <w:pStyle w:val="a0"/>
              <w:jc w:val="both"/>
              <w:rPr>
                <w:sz w:val="18"/>
                <w:szCs w:val="18"/>
                <w:lang w:val="lt-LT"/>
              </w:rPr>
            </w:pPr>
            <w:r w:rsidRPr="00B96328">
              <w:rPr>
                <w:b/>
                <w:sz w:val="18"/>
                <w:szCs w:val="18"/>
                <w:lang w:val="lt-LT"/>
              </w:rPr>
              <w:t>Tegevus</w:t>
            </w:r>
            <w:r w:rsidRPr="00B96328">
              <w:rPr>
                <w:sz w:val="18"/>
                <w:szCs w:val="18"/>
                <w:lang w:val="lt-LT"/>
              </w:rPr>
              <w:t xml:space="preserve"> - seda terminit kasutatakse kui sünonüümi terminile „projekt“.</w:t>
            </w:r>
          </w:p>
        </w:tc>
        <w:tc>
          <w:tcPr>
            <w:tcW w:w="627" w:type="pct"/>
          </w:tcPr>
          <w:p w:rsidR="003D1BCF" w:rsidRPr="00BD3BB8" w:rsidRDefault="008D662F" w:rsidP="0009549D">
            <w:pPr>
              <w:jc w:val="both"/>
              <w:rPr>
                <w:sz w:val="18"/>
                <w:szCs w:val="18"/>
                <w:lang w:val="lv-LV"/>
              </w:rPr>
            </w:pPr>
            <w:r w:rsidRPr="008D662F">
              <w:rPr>
                <w:b/>
                <w:sz w:val="18"/>
                <w:szCs w:val="18"/>
                <w:lang w:val="lv-LV"/>
              </w:rPr>
              <w:t>Darbība -</w:t>
            </w:r>
            <w:r w:rsidR="006A5876">
              <w:rPr>
                <w:sz w:val="18"/>
                <w:szCs w:val="18"/>
                <w:lang w:val="lv-LV"/>
              </w:rPr>
              <w:t xml:space="preserve"> </w:t>
            </w:r>
            <w:r w:rsidR="003D1BCF">
              <w:rPr>
                <w:sz w:val="18"/>
                <w:szCs w:val="18"/>
                <w:lang w:val="lv-LV"/>
              </w:rPr>
              <w:t>Š</w:t>
            </w:r>
            <w:r w:rsidR="003D1BCF" w:rsidRPr="00BD3BB8">
              <w:rPr>
                <w:sz w:val="18"/>
                <w:szCs w:val="18"/>
                <w:lang w:val="lv-LV"/>
              </w:rPr>
              <w:t>o terminu lieto kā sinonīmu terminam “projekts”.</w:t>
            </w:r>
          </w:p>
        </w:tc>
        <w:tc>
          <w:tcPr>
            <w:tcW w:w="769" w:type="pct"/>
          </w:tcPr>
          <w:p w:rsidR="003D1BCF" w:rsidRPr="00BD3BB8" w:rsidRDefault="003D1BCF" w:rsidP="00BD3BB8">
            <w:pPr>
              <w:jc w:val="both"/>
              <w:rPr>
                <w:b/>
                <w:sz w:val="18"/>
                <w:szCs w:val="18"/>
                <w:lang w:val="ru-RU"/>
              </w:rPr>
            </w:pPr>
            <w:r w:rsidRPr="003D0F8D">
              <w:rPr>
                <w:b/>
                <w:sz w:val="18"/>
                <w:szCs w:val="18"/>
                <w:lang w:val="ru-RU"/>
              </w:rPr>
              <w:t xml:space="preserve">Действие – </w:t>
            </w:r>
            <w:r w:rsidRPr="003D0F8D">
              <w:rPr>
                <w:sz w:val="18"/>
                <w:szCs w:val="18"/>
                <w:lang w:val="ru-RU"/>
              </w:rPr>
              <w:t>термин, используемый в качестве синонима к термину «проект».</w:t>
            </w:r>
          </w:p>
        </w:tc>
      </w:tr>
      <w:tr w:rsidR="003D1BCF" w:rsidRPr="00245C6B">
        <w:trPr>
          <w:cantSplit/>
        </w:trPr>
        <w:tc>
          <w:tcPr>
            <w:tcW w:w="221" w:type="pct"/>
          </w:tcPr>
          <w:p w:rsidR="003D1BCF" w:rsidRPr="005705AD" w:rsidRDefault="003D1BCF" w:rsidP="005705AD">
            <w:pPr>
              <w:rPr>
                <w:rFonts w:ascii="Cambria" w:hAnsi="Cambria"/>
                <w:b/>
                <w:sz w:val="20"/>
              </w:rPr>
            </w:pPr>
            <w:r w:rsidRPr="005705AD">
              <w:rPr>
                <w:rFonts w:ascii="Cambria" w:hAnsi="Cambria"/>
                <w:b/>
                <w:sz w:val="20"/>
              </w:rPr>
              <w:t>2</w:t>
            </w:r>
            <w:r w:rsidR="00291692">
              <w:rPr>
                <w:rFonts w:ascii="Cambria" w:hAnsi="Cambria"/>
                <w:b/>
                <w:sz w:val="20"/>
              </w:rPr>
              <w:t>.</w:t>
            </w:r>
          </w:p>
        </w:tc>
        <w:tc>
          <w:tcPr>
            <w:tcW w:w="536" w:type="pct"/>
          </w:tcPr>
          <w:p w:rsidR="003D1BCF" w:rsidRPr="00126787" w:rsidRDefault="003D1BCF" w:rsidP="00126787">
            <w:pPr>
              <w:rPr>
                <w:rFonts w:ascii="Cambria" w:hAnsi="Cambria"/>
                <w:b/>
                <w:sz w:val="20"/>
              </w:rPr>
            </w:pPr>
            <w:bookmarkStart w:id="1" w:name="_Ref236645375"/>
            <w:r w:rsidRPr="00126787">
              <w:rPr>
                <w:rFonts w:ascii="Cambria" w:hAnsi="Cambria"/>
                <w:b/>
                <w:sz w:val="20"/>
              </w:rPr>
              <w:t>Addendum</w:t>
            </w:r>
            <w:bookmarkEnd w:id="1"/>
          </w:p>
        </w:tc>
        <w:tc>
          <w:tcPr>
            <w:tcW w:w="2110" w:type="pct"/>
          </w:tcPr>
          <w:p w:rsidR="003D1BCF" w:rsidRPr="00BD3BB8" w:rsidRDefault="003D1BCF" w:rsidP="00BD3BB8">
            <w:pPr>
              <w:jc w:val="both"/>
              <w:rPr>
                <w:sz w:val="18"/>
                <w:szCs w:val="18"/>
              </w:rPr>
            </w:pPr>
            <w:r w:rsidRPr="00BD3BB8">
              <w:rPr>
                <w:sz w:val="18"/>
                <w:szCs w:val="18"/>
              </w:rPr>
              <w:t>A document modifying the terms and conditions of a Grant Contract.</w:t>
            </w:r>
          </w:p>
        </w:tc>
        <w:tc>
          <w:tcPr>
            <w:tcW w:w="737" w:type="pct"/>
          </w:tcPr>
          <w:p w:rsidR="003D1BCF" w:rsidRPr="005705AD" w:rsidRDefault="003D1BCF" w:rsidP="00371B40">
            <w:pPr>
              <w:pStyle w:val="a0"/>
              <w:jc w:val="both"/>
              <w:rPr>
                <w:sz w:val="18"/>
                <w:szCs w:val="18"/>
                <w:lang w:val="lt-LT"/>
              </w:rPr>
            </w:pPr>
            <w:r w:rsidRPr="002C64E4">
              <w:rPr>
                <w:b/>
                <w:sz w:val="18"/>
                <w:szCs w:val="18"/>
                <w:lang w:val="lt-LT"/>
              </w:rPr>
              <w:t>Lisa</w:t>
            </w:r>
            <w:r>
              <w:rPr>
                <w:sz w:val="18"/>
                <w:szCs w:val="18"/>
                <w:lang w:val="lt-LT"/>
              </w:rPr>
              <w:t xml:space="preserve"> – dokument, millega muudetakse toetuslepingu tingimusi.</w:t>
            </w:r>
          </w:p>
        </w:tc>
        <w:tc>
          <w:tcPr>
            <w:tcW w:w="627" w:type="pct"/>
          </w:tcPr>
          <w:p w:rsidR="003D1BCF" w:rsidRPr="00BD3BB8" w:rsidRDefault="003D1BCF" w:rsidP="0009549D">
            <w:pPr>
              <w:jc w:val="both"/>
              <w:rPr>
                <w:sz w:val="18"/>
                <w:szCs w:val="18"/>
                <w:lang w:val="lv-LV"/>
              </w:rPr>
            </w:pPr>
            <w:r w:rsidRPr="00BD3BB8">
              <w:rPr>
                <w:b/>
                <w:sz w:val="18"/>
                <w:szCs w:val="18"/>
                <w:lang w:val="lv-LV"/>
              </w:rPr>
              <w:t>P</w:t>
            </w:r>
            <w:r w:rsidR="006A5876">
              <w:rPr>
                <w:b/>
                <w:sz w:val="18"/>
                <w:szCs w:val="18"/>
                <w:lang w:val="lv-LV"/>
              </w:rPr>
              <w:t xml:space="preserve">apildinājums </w:t>
            </w:r>
            <w:r w:rsidRPr="00BD3BB8">
              <w:rPr>
                <w:sz w:val="18"/>
                <w:szCs w:val="18"/>
                <w:lang w:val="lv-LV"/>
              </w:rPr>
              <w:t xml:space="preserve">- </w:t>
            </w:r>
            <w:r>
              <w:rPr>
                <w:sz w:val="18"/>
                <w:szCs w:val="18"/>
                <w:lang w:val="lv-LV"/>
              </w:rPr>
              <w:t>d</w:t>
            </w:r>
            <w:r w:rsidRPr="00BD3BB8">
              <w:rPr>
                <w:sz w:val="18"/>
                <w:szCs w:val="18"/>
                <w:lang w:val="lv-LV"/>
              </w:rPr>
              <w:t xml:space="preserve">okuments, ar kuru tiek grozīti </w:t>
            </w:r>
            <w:proofErr w:type="spellStart"/>
            <w:r w:rsidR="006A5876">
              <w:rPr>
                <w:sz w:val="18"/>
                <w:szCs w:val="18"/>
                <w:lang w:val="lv-LV"/>
              </w:rPr>
              <w:t>granta</w:t>
            </w:r>
            <w:proofErr w:type="spellEnd"/>
            <w:r w:rsidRPr="00BD3BB8">
              <w:rPr>
                <w:sz w:val="18"/>
                <w:szCs w:val="18"/>
                <w:lang w:val="lv-LV"/>
              </w:rPr>
              <w:t xml:space="preserve"> līgumā ietvertie noteikumi.</w:t>
            </w:r>
          </w:p>
        </w:tc>
        <w:tc>
          <w:tcPr>
            <w:tcW w:w="769" w:type="pct"/>
          </w:tcPr>
          <w:p w:rsidR="003D1BCF" w:rsidRPr="00BD3BB8" w:rsidRDefault="003D1BCF" w:rsidP="00BD3BB8">
            <w:pPr>
              <w:jc w:val="both"/>
              <w:rPr>
                <w:sz w:val="18"/>
                <w:szCs w:val="18"/>
                <w:lang w:val="ru-RU"/>
              </w:rPr>
            </w:pPr>
            <w:r w:rsidRPr="005C4124">
              <w:rPr>
                <w:b/>
                <w:sz w:val="18"/>
                <w:szCs w:val="18"/>
                <w:lang w:val="ru-RU"/>
              </w:rPr>
              <w:t>Аддендум</w:t>
            </w:r>
            <w:r w:rsidRPr="003D0F8D">
              <w:rPr>
                <w:sz w:val="18"/>
                <w:szCs w:val="18"/>
                <w:lang w:val="ru-RU"/>
              </w:rPr>
              <w:t xml:space="preserve"> – документ, модифицирующий постановления и условия Контракта о гранте.</w:t>
            </w:r>
          </w:p>
        </w:tc>
      </w:tr>
      <w:tr w:rsidR="006A5876" w:rsidRPr="00245C6B">
        <w:trPr>
          <w:cantSplit/>
        </w:trPr>
        <w:tc>
          <w:tcPr>
            <w:tcW w:w="221" w:type="pct"/>
          </w:tcPr>
          <w:p w:rsidR="006A5876" w:rsidRPr="006A5876" w:rsidRDefault="006A5876" w:rsidP="005705AD">
            <w:pPr>
              <w:rPr>
                <w:rFonts w:ascii="Cambria" w:hAnsi="Cambria"/>
                <w:b/>
                <w:sz w:val="20"/>
                <w:lang w:val="lv-LV"/>
              </w:rPr>
            </w:pPr>
            <w:r>
              <w:rPr>
                <w:rFonts w:ascii="Cambria" w:hAnsi="Cambria"/>
                <w:b/>
                <w:sz w:val="20"/>
                <w:lang w:val="lv-LV"/>
              </w:rPr>
              <w:t>3.</w:t>
            </w:r>
          </w:p>
        </w:tc>
        <w:tc>
          <w:tcPr>
            <w:tcW w:w="536" w:type="pct"/>
          </w:tcPr>
          <w:p w:rsidR="006A5876" w:rsidRPr="00126787" w:rsidRDefault="006A5876" w:rsidP="00126787">
            <w:pPr>
              <w:rPr>
                <w:rFonts w:ascii="Cambria" w:hAnsi="Cambria"/>
                <w:b/>
                <w:sz w:val="20"/>
              </w:rPr>
            </w:pPr>
            <w:r>
              <w:rPr>
                <w:rFonts w:ascii="Cambria" w:hAnsi="Cambria"/>
                <w:b/>
                <w:sz w:val="20"/>
              </w:rPr>
              <w:t>Applicant</w:t>
            </w:r>
          </w:p>
        </w:tc>
        <w:tc>
          <w:tcPr>
            <w:tcW w:w="2110" w:type="pct"/>
          </w:tcPr>
          <w:p w:rsidR="006A5876" w:rsidRPr="00A72D16" w:rsidRDefault="008D662F" w:rsidP="00BD3BB8">
            <w:pPr>
              <w:jc w:val="both"/>
              <w:rPr>
                <w:sz w:val="18"/>
                <w:szCs w:val="18"/>
              </w:rPr>
            </w:pPr>
            <w:r w:rsidRPr="008D662F">
              <w:rPr>
                <w:sz w:val="18"/>
                <w:szCs w:val="18"/>
              </w:rPr>
              <w:t>Applicant is submitting a project application for a Call for Proposals on behalf of the organisations acting as project partners. In case of approval of the application, the Applicant becomes project Beneficiary and signs the Grant Contract with the Contracting Authority</w:t>
            </w:r>
            <w:r w:rsidR="00A72D16">
              <w:rPr>
                <w:sz w:val="18"/>
                <w:szCs w:val="18"/>
              </w:rPr>
              <w:t xml:space="preserve"> </w:t>
            </w:r>
            <w:r w:rsidR="00A72D16" w:rsidRPr="00A72D16">
              <w:rPr>
                <w:sz w:val="18"/>
                <w:szCs w:val="18"/>
              </w:rPr>
              <w:t>(</w:t>
            </w:r>
            <w:r w:rsidRPr="008D662F">
              <w:rPr>
                <w:sz w:val="18"/>
                <w:szCs w:val="18"/>
              </w:rPr>
              <w:t>please refer to the term "Beneficiary" for further details on responsibilities of the Beneficiary)</w:t>
            </w:r>
          </w:p>
        </w:tc>
        <w:tc>
          <w:tcPr>
            <w:tcW w:w="737" w:type="pct"/>
          </w:tcPr>
          <w:p w:rsidR="00245C6B" w:rsidRPr="00291692" w:rsidRDefault="00245C6B" w:rsidP="00245C6B">
            <w:pPr>
              <w:rPr>
                <w:b/>
                <w:sz w:val="18"/>
                <w:szCs w:val="18"/>
                <w:lang w:val="et-EE"/>
              </w:rPr>
            </w:pPr>
            <w:r w:rsidRPr="00291692">
              <w:rPr>
                <w:b/>
                <w:sz w:val="18"/>
                <w:szCs w:val="18"/>
                <w:lang w:val="et-EE"/>
              </w:rPr>
              <w:t>Taotleja</w:t>
            </w:r>
          </w:p>
          <w:p w:rsidR="00245C6B" w:rsidRPr="00291692" w:rsidRDefault="00245C6B" w:rsidP="00245C6B">
            <w:pPr>
              <w:rPr>
                <w:sz w:val="18"/>
                <w:szCs w:val="18"/>
                <w:lang w:val="et-EE"/>
              </w:rPr>
            </w:pPr>
            <w:r w:rsidRPr="00291692">
              <w:rPr>
                <w:sz w:val="18"/>
                <w:szCs w:val="18"/>
                <w:lang w:val="et-EE"/>
              </w:rPr>
              <w:t>Taotleja esitab taotlusvoorus projektitaotluse projektis osalevate partnerorganisatsioonide nimel. Projektitaotluse heakskiitmise korral saab taotlejast toetusesaaja, kes allkirjastab toetuslepingu lepinguid sõlmiva asutusega (vt. mõistet „Toetusesaaja“ tema täiendava vastutusala kohta).</w:t>
            </w:r>
          </w:p>
          <w:p w:rsidR="006A5876" w:rsidRPr="00245C6B" w:rsidRDefault="006A5876" w:rsidP="00245C6B">
            <w:pPr>
              <w:pStyle w:val="a0"/>
              <w:jc w:val="right"/>
              <w:rPr>
                <w:b/>
                <w:sz w:val="18"/>
                <w:szCs w:val="18"/>
                <w:lang w:val="et-EE"/>
              </w:rPr>
            </w:pPr>
          </w:p>
        </w:tc>
        <w:tc>
          <w:tcPr>
            <w:tcW w:w="627" w:type="pct"/>
          </w:tcPr>
          <w:p w:rsidR="006A5876" w:rsidRPr="00BD3BB8" w:rsidRDefault="00A72D16" w:rsidP="00A72D16">
            <w:pPr>
              <w:jc w:val="both"/>
              <w:rPr>
                <w:b/>
                <w:sz w:val="18"/>
                <w:szCs w:val="18"/>
                <w:lang w:val="lv-LV"/>
              </w:rPr>
            </w:pPr>
            <w:r>
              <w:rPr>
                <w:b/>
                <w:sz w:val="18"/>
                <w:szCs w:val="18"/>
                <w:lang w:val="lv-LV"/>
              </w:rPr>
              <w:t xml:space="preserve">Pieteicējs – </w:t>
            </w:r>
            <w:r w:rsidR="008D662F" w:rsidRPr="008D662F">
              <w:rPr>
                <w:sz w:val="18"/>
                <w:szCs w:val="18"/>
                <w:lang w:val="lv-LV"/>
              </w:rPr>
              <w:t xml:space="preserve">organizācija, kas iesniedz projekta pieteikumu projekta partneru vārdā. Pieteikuma apstiprinājuma gadījumā pieteicējs paraksta </w:t>
            </w:r>
            <w:proofErr w:type="spellStart"/>
            <w:r w:rsidR="008D662F" w:rsidRPr="008D662F">
              <w:rPr>
                <w:sz w:val="18"/>
                <w:szCs w:val="18"/>
                <w:lang w:val="lv-LV"/>
              </w:rPr>
              <w:t>granta</w:t>
            </w:r>
            <w:proofErr w:type="spellEnd"/>
            <w:r w:rsidR="008D662F" w:rsidRPr="008D662F">
              <w:rPr>
                <w:sz w:val="18"/>
                <w:szCs w:val="18"/>
                <w:lang w:val="lv-LV"/>
              </w:rPr>
              <w:t xml:space="preserve"> līgumu ar apvienoto vadošo iestādi un kļūst par atbalsta saņēmēju (lūdzu skatīt informāciju par atbalsta saņēmēju un tā pienākumiem)</w:t>
            </w:r>
            <w:r>
              <w:rPr>
                <w:b/>
                <w:sz w:val="18"/>
                <w:szCs w:val="18"/>
                <w:lang w:val="lv-LV"/>
              </w:rPr>
              <w:t xml:space="preserve"> </w:t>
            </w:r>
          </w:p>
        </w:tc>
        <w:tc>
          <w:tcPr>
            <w:tcW w:w="769" w:type="pct"/>
          </w:tcPr>
          <w:p w:rsidR="00245C6B" w:rsidRPr="008C0E02" w:rsidRDefault="00245C6B" w:rsidP="00245C6B">
            <w:pPr>
              <w:rPr>
                <w:rFonts w:ascii="Segoe UI" w:hAnsi="Segoe UI" w:cs="Segoe UI"/>
                <w:b/>
                <w:sz w:val="18"/>
                <w:szCs w:val="18"/>
                <w:lang w:val="et-EE"/>
              </w:rPr>
            </w:pPr>
            <w:r w:rsidRPr="008C0E02">
              <w:rPr>
                <w:b/>
                <w:sz w:val="18"/>
                <w:szCs w:val="18"/>
                <w:lang w:val="ru-RU"/>
              </w:rPr>
              <w:t>Заявитель</w:t>
            </w:r>
          </w:p>
          <w:p w:rsidR="006A5876" w:rsidRPr="00291692" w:rsidRDefault="00245C6B" w:rsidP="00291692">
            <w:pPr>
              <w:rPr>
                <w:rFonts w:ascii="Segoe UI" w:hAnsi="Segoe UI" w:cs="Segoe UI"/>
                <w:color w:val="003366"/>
                <w:sz w:val="18"/>
                <w:szCs w:val="18"/>
                <w:lang w:val="et-EE"/>
              </w:rPr>
            </w:pPr>
            <w:r w:rsidRPr="008C0E02">
              <w:rPr>
                <w:sz w:val="18"/>
                <w:szCs w:val="18"/>
                <w:lang w:val="ru-RU"/>
              </w:rPr>
              <w:t>Заявитель подает проектную заявку на участие в конкурсе проектных предложений от организаций, выступающих в качестве проектных партнеров. В случае одобрения заявки, заявитель становится проектным Бенефициаром и подписывает Грант-контракт с контрактным органом (смотрите подробное описание термина "Бенефициар" и его обязанностей).</w:t>
            </w:r>
          </w:p>
        </w:tc>
      </w:tr>
      <w:tr w:rsidR="003D1BCF" w:rsidRPr="00896C25">
        <w:trPr>
          <w:cantSplit/>
        </w:trPr>
        <w:tc>
          <w:tcPr>
            <w:tcW w:w="221" w:type="pct"/>
          </w:tcPr>
          <w:p w:rsidR="003D1BCF" w:rsidRPr="006A5876" w:rsidRDefault="006A5876" w:rsidP="005705AD">
            <w:pPr>
              <w:rPr>
                <w:rFonts w:ascii="Cambria" w:hAnsi="Cambria"/>
                <w:b/>
                <w:sz w:val="20"/>
                <w:lang w:val="lv-LV"/>
              </w:rPr>
            </w:pPr>
            <w:r>
              <w:rPr>
                <w:rFonts w:ascii="Cambria" w:hAnsi="Cambria"/>
                <w:b/>
                <w:sz w:val="20"/>
                <w:lang w:val="lv-LV"/>
              </w:rPr>
              <w:t>4</w:t>
            </w:r>
            <w:r w:rsidR="00291692">
              <w:rPr>
                <w:rFonts w:ascii="Cambria" w:hAnsi="Cambria"/>
                <w:b/>
                <w:sz w:val="20"/>
                <w:lang w:val="lv-LV"/>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Application</w:t>
            </w:r>
          </w:p>
        </w:tc>
        <w:tc>
          <w:tcPr>
            <w:tcW w:w="2110" w:type="pct"/>
          </w:tcPr>
          <w:p w:rsidR="003D1BCF" w:rsidRPr="00BD3BB8" w:rsidRDefault="003D1BCF" w:rsidP="00BD3BB8">
            <w:pPr>
              <w:jc w:val="both"/>
              <w:rPr>
                <w:sz w:val="18"/>
                <w:szCs w:val="18"/>
              </w:rPr>
            </w:pPr>
            <w:r w:rsidRPr="00BD3BB8">
              <w:rPr>
                <w:sz w:val="18"/>
                <w:szCs w:val="18"/>
              </w:rPr>
              <w:t xml:space="preserve">A package of documents necessary when submitting a </w:t>
            </w:r>
            <w:r>
              <w:rPr>
                <w:sz w:val="18"/>
                <w:szCs w:val="18"/>
              </w:rPr>
              <w:t xml:space="preserve">project </w:t>
            </w:r>
            <w:r w:rsidRPr="00BD3BB8">
              <w:rPr>
                <w:sz w:val="18"/>
                <w:szCs w:val="18"/>
              </w:rPr>
              <w:t xml:space="preserve">proposal. The package consists of the filled in Application </w:t>
            </w:r>
            <w:r>
              <w:rPr>
                <w:sz w:val="18"/>
                <w:szCs w:val="18"/>
              </w:rPr>
              <w:t>F</w:t>
            </w:r>
            <w:r w:rsidRPr="00BD3BB8">
              <w:rPr>
                <w:sz w:val="18"/>
                <w:szCs w:val="18"/>
              </w:rPr>
              <w:t xml:space="preserve">orm and its annexes, listed in the Application </w:t>
            </w:r>
            <w:r>
              <w:rPr>
                <w:sz w:val="18"/>
                <w:szCs w:val="18"/>
              </w:rPr>
              <w:t>F</w:t>
            </w:r>
            <w:r w:rsidRPr="00BD3BB8">
              <w:rPr>
                <w:sz w:val="18"/>
                <w:szCs w:val="18"/>
              </w:rPr>
              <w:t>orm. The package is updated for every Call for Proposals.</w:t>
            </w:r>
          </w:p>
        </w:tc>
        <w:tc>
          <w:tcPr>
            <w:tcW w:w="737" w:type="pct"/>
          </w:tcPr>
          <w:p w:rsidR="003D1BCF" w:rsidRPr="005705AD" w:rsidRDefault="003D1BCF" w:rsidP="00371B40">
            <w:pPr>
              <w:pStyle w:val="a0"/>
              <w:jc w:val="both"/>
              <w:rPr>
                <w:b/>
                <w:sz w:val="18"/>
                <w:szCs w:val="18"/>
                <w:lang w:val="lt-LT"/>
              </w:rPr>
            </w:pPr>
            <w:r>
              <w:rPr>
                <w:b/>
                <w:sz w:val="18"/>
                <w:szCs w:val="18"/>
                <w:lang w:val="lt-LT"/>
              </w:rPr>
              <w:t xml:space="preserve">Taotlus – </w:t>
            </w:r>
            <w:r w:rsidRPr="002C64E4">
              <w:rPr>
                <w:sz w:val="18"/>
                <w:szCs w:val="18"/>
                <w:lang w:val="lt-LT"/>
              </w:rPr>
              <w:t>taotluse esitamisel vajalike dokumentide pakett, mis koosneb täidetud taotlusvormist ja selles loetletud lisadest. Pakett ajakohastatakse</w:t>
            </w:r>
            <w:r>
              <w:rPr>
                <w:sz w:val="18"/>
                <w:szCs w:val="18"/>
                <w:lang w:val="lt-LT"/>
              </w:rPr>
              <w:t xml:space="preserve"> i</w:t>
            </w:r>
            <w:r w:rsidRPr="002C64E4">
              <w:rPr>
                <w:sz w:val="18"/>
                <w:szCs w:val="18"/>
                <w:lang w:val="lt-LT"/>
              </w:rPr>
              <w:t>gaks taotlusvooruks.</w:t>
            </w:r>
          </w:p>
        </w:tc>
        <w:tc>
          <w:tcPr>
            <w:tcW w:w="627" w:type="pct"/>
          </w:tcPr>
          <w:p w:rsidR="003D1BCF" w:rsidRPr="00BD3BB8" w:rsidRDefault="003D1BCF" w:rsidP="0009549D">
            <w:pPr>
              <w:jc w:val="both"/>
              <w:rPr>
                <w:sz w:val="18"/>
                <w:szCs w:val="18"/>
                <w:lang w:val="lv-LV"/>
              </w:rPr>
            </w:pPr>
            <w:r w:rsidRPr="00BD3BB8">
              <w:rPr>
                <w:b/>
                <w:sz w:val="18"/>
                <w:szCs w:val="18"/>
                <w:lang w:val="lv-LV"/>
              </w:rPr>
              <w:t xml:space="preserve">Pieteikums – </w:t>
            </w:r>
            <w:r w:rsidRPr="00BD3BB8">
              <w:rPr>
                <w:sz w:val="18"/>
                <w:szCs w:val="18"/>
                <w:lang w:val="lv-LV"/>
              </w:rPr>
              <w:t>dokumenti, kas nepieciešami, lai iesniegtu projekta pieteikumu. Pieteikums sastāv no aizpildītas pieteikuma formas un tās pielikumiem, kas uzskaitīti pieteikuma formā. Dokumenti tiek atjaunināti katram projektu konkursam.</w:t>
            </w:r>
          </w:p>
        </w:tc>
        <w:tc>
          <w:tcPr>
            <w:tcW w:w="769" w:type="pct"/>
          </w:tcPr>
          <w:p w:rsidR="003D1BCF" w:rsidRPr="005F6C39" w:rsidRDefault="003D1BCF" w:rsidP="005F6C39">
            <w:pPr>
              <w:jc w:val="both"/>
              <w:rPr>
                <w:sz w:val="18"/>
                <w:szCs w:val="18"/>
                <w:lang w:val="ru-RU"/>
              </w:rPr>
            </w:pPr>
            <w:r w:rsidRPr="005F6C39">
              <w:rPr>
                <w:b/>
                <w:sz w:val="18"/>
                <w:szCs w:val="18"/>
                <w:lang w:val="ru-RU"/>
              </w:rPr>
              <w:t>Заявка</w:t>
            </w:r>
            <w:r w:rsidRPr="003067E5">
              <w:rPr>
                <w:sz w:val="18"/>
                <w:szCs w:val="18"/>
                <w:lang w:val="ru-RU"/>
              </w:rPr>
              <w:t xml:space="preserve"> – </w:t>
            </w:r>
            <w:r>
              <w:rPr>
                <w:sz w:val="18"/>
                <w:szCs w:val="18"/>
                <w:lang w:val="ru-RU"/>
              </w:rPr>
              <w:t>необходимый</w:t>
            </w:r>
            <w:r w:rsidRPr="003067E5">
              <w:rPr>
                <w:sz w:val="18"/>
                <w:szCs w:val="18"/>
                <w:lang w:val="ru-RU"/>
              </w:rPr>
              <w:t xml:space="preserve"> </w:t>
            </w:r>
            <w:r>
              <w:rPr>
                <w:sz w:val="18"/>
                <w:szCs w:val="18"/>
                <w:lang w:val="ru-RU"/>
              </w:rPr>
              <w:t>пакет</w:t>
            </w:r>
            <w:r w:rsidRPr="003067E5">
              <w:rPr>
                <w:sz w:val="18"/>
                <w:szCs w:val="18"/>
                <w:lang w:val="ru-RU"/>
              </w:rPr>
              <w:t xml:space="preserve"> </w:t>
            </w:r>
            <w:r>
              <w:rPr>
                <w:sz w:val="18"/>
                <w:szCs w:val="18"/>
                <w:lang w:val="ru-RU"/>
              </w:rPr>
              <w:t>документов</w:t>
            </w:r>
            <w:r w:rsidRPr="003067E5">
              <w:rPr>
                <w:sz w:val="18"/>
                <w:szCs w:val="18"/>
                <w:lang w:val="ru-RU"/>
              </w:rPr>
              <w:t xml:space="preserve"> </w:t>
            </w:r>
            <w:r>
              <w:rPr>
                <w:sz w:val="18"/>
                <w:szCs w:val="18"/>
                <w:lang w:val="ru-RU"/>
              </w:rPr>
              <w:t>для</w:t>
            </w:r>
            <w:r w:rsidRPr="003067E5">
              <w:rPr>
                <w:sz w:val="18"/>
                <w:szCs w:val="18"/>
                <w:lang w:val="ru-RU"/>
              </w:rPr>
              <w:t xml:space="preserve"> </w:t>
            </w:r>
            <w:r>
              <w:rPr>
                <w:sz w:val="18"/>
                <w:szCs w:val="18"/>
                <w:lang w:val="ru-RU"/>
              </w:rPr>
              <w:t>подачи</w:t>
            </w:r>
            <w:r w:rsidRPr="003067E5">
              <w:rPr>
                <w:sz w:val="18"/>
                <w:szCs w:val="18"/>
                <w:lang w:val="ru-RU"/>
              </w:rPr>
              <w:t xml:space="preserve"> </w:t>
            </w:r>
            <w:r>
              <w:rPr>
                <w:sz w:val="18"/>
                <w:szCs w:val="18"/>
                <w:lang w:val="ru-RU"/>
              </w:rPr>
              <w:t>прокетного</w:t>
            </w:r>
            <w:r w:rsidRPr="003067E5">
              <w:rPr>
                <w:sz w:val="18"/>
                <w:szCs w:val="18"/>
                <w:lang w:val="ru-RU"/>
              </w:rPr>
              <w:t xml:space="preserve"> </w:t>
            </w:r>
            <w:r>
              <w:rPr>
                <w:sz w:val="18"/>
                <w:szCs w:val="18"/>
                <w:lang w:val="ru-RU"/>
              </w:rPr>
              <w:t>предложения</w:t>
            </w:r>
            <w:r w:rsidRPr="003067E5">
              <w:rPr>
                <w:sz w:val="18"/>
                <w:szCs w:val="18"/>
                <w:lang w:val="ru-RU"/>
              </w:rPr>
              <w:t xml:space="preserve">. </w:t>
            </w:r>
            <w:r>
              <w:rPr>
                <w:sz w:val="18"/>
                <w:szCs w:val="18"/>
                <w:lang w:val="ru-RU"/>
              </w:rPr>
              <w:t>Пакет состоит из заполненной Формы заявки и ее приложений, указанных в Форме заявки. Пакет дополняется для каждого конкурса проектных предложений.</w:t>
            </w:r>
          </w:p>
        </w:tc>
      </w:tr>
      <w:tr w:rsidR="003D1BCF" w:rsidRPr="00245C6B">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lastRenderedPageBreak/>
              <w:t>5</w:t>
            </w:r>
            <w:r w:rsidR="00291692">
              <w:rPr>
                <w:rFonts w:ascii="Cambria" w:hAnsi="Cambria"/>
                <w:b/>
                <w:sz w:val="20"/>
                <w:lang w:val="lv-LV"/>
              </w:rPr>
              <w:t>.</w:t>
            </w:r>
          </w:p>
        </w:tc>
        <w:tc>
          <w:tcPr>
            <w:tcW w:w="536" w:type="pct"/>
          </w:tcPr>
          <w:p w:rsidR="003D1BCF" w:rsidRPr="005F6C39" w:rsidRDefault="003D1BCF" w:rsidP="00126787">
            <w:pPr>
              <w:rPr>
                <w:rFonts w:ascii="Cambria" w:hAnsi="Cambria"/>
                <w:b/>
                <w:sz w:val="20"/>
                <w:lang w:val="ru-RU"/>
              </w:rPr>
            </w:pPr>
            <w:r w:rsidRPr="00126787">
              <w:rPr>
                <w:rFonts w:ascii="Cambria" w:hAnsi="Cambria"/>
                <w:b/>
                <w:sz w:val="20"/>
              </w:rPr>
              <w:t>Application</w:t>
            </w:r>
            <w:r w:rsidRPr="005F6C39">
              <w:rPr>
                <w:rFonts w:ascii="Cambria" w:hAnsi="Cambria"/>
                <w:b/>
                <w:sz w:val="20"/>
                <w:lang w:val="ru-RU"/>
              </w:rPr>
              <w:t xml:space="preserve"> </w:t>
            </w:r>
            <w:r>
              <w:rPr>
                <w:rFonts w:ascii="Cambria" w:hAnsi="Cambria"/>
                <w:b/>
                <w:sz w:val="20"/>
              </w:rPr>
              <w:t>F</w:t>
            </w:r>
            <w:r w:rsidRPr="00126787">
              <w:rPr>
                <w:rFonts w:ascii="Cambria" w:hAnsi="Cambria"/>
                <w:b/>
                <w:sz w:val="20"/>
              </w:rPr>
              <w:t>orm</w:t>
            </w:r>
          </w:p>
        </w:tc>
        <w:tc>
          <w:tcPr>
            <w:tcW w:w="2110" w:type="pct"/>
          </w:tcPr>
          <w:p w:rsidR="003D1BCF" w:rsidRPr="00BD3BB8" w:rsidRDefault="003D1BCF" w:rsidP="004C2F08">
            <w:pPr>
              <w:jc w:val="both"/>
              <w:rPr>
                <w:sz w:val="18"/>
                <w:szCs w:val="18"/>
              </w:rPr>
            </w:pPr>
            <w:r w:rsidRPr="00BD3BB8">
              <w:rPr>
                <w:sz w:val="18"/>
                <w:szCs w:val="18"/>
              </w:rPr>
              <w:t>A</w:t>
            </w:r>
            <w:r w:rsidRPr="00F97ADB">
              <w:rPr>
                <w:sz w:val="18"/>
                <w:szCs w:val="18"/>
                <w:lang w:val="en-US"/>
              </w:rPr>
              <w:t xml:space="preserve"> </w:t>
            </w:r>
            <w:r w:rsidRPr="00BD3BB8">
              <w:rPr>
                <w:sz w:val="18"/>
                <w:szCs w:val="18"/>
              </w:rPr>
              <w:t>document</w:t>
            </w:r>
            <w:r w:rsidRPr="00F97ADB">
              <w:rPr>
                <w:sz w:val="18"/>
                <w:szCs w:val="18"/>
                <w:lang w:val="en-US"/>
              </w:rPr>
              <w:t xml:space="preserve">, </w:t>
            </w:r>
            <w:r w:rsidRPr="00BD3BB8">
              <w:rPr>
                <w:sz w:val="18"/>
                <w:szCs w:val="18"/>
              </w:rPr>
              <w:t>which</w:t>
            </w:r>
            <w:r w:rsidRPr="00F97ADB">
              <w:rPr>
                <w:sz w:val="18"/>
                <w:szCs w:val="18"/>
                <w:lang w:val="en-US"/>
              </w:rPr>
              <w:t xml:space="preserve"> </w:t>
            </w:r>
            <w:r w:rsidRPr="00BD3BB8">
              <w:rPr>
                <w:sz w:val="18"/>
                <w:szCs w:val="18"/>
              </w:rPr>
              <w:t>must</w:t>
            </w:r>
            <w:r w:rsidRPr="00914C91">
              <w:rPr>
                <w:sz w:val="18"/>
                <w:szCs w:val="18"/>
                <w:lang w:val="en-US"/>
              </w:rPr>
              <w:t xml:space="preserve"> </w:t>
            </w:r>
            <w:r w:rsidRPr="00BD3BB8">
              <w:rPr>
                <w:sz w:val="18"/>
                <w:szCs w:val="18"/>
              </w:rPr>
              <w:t xml:space="preserve">be filled in </w:t>
            </w:r>
            <w:r w:rsidRPr="00A953CE">
              <w:rPr>
                <w:color w:val="000000"/>
                <w:sz w:val="18"/>
                <w:szCs w:val="18"/>
              </w:rPr>
              <w:t>when</w:t>
            </w:r>
            <w:r w:rsidRPr="004C2F08">
              <w:rPr>
                <w:color w:val="0070C0"/>
                <w:sz w:val="18"/>
                <w:szCs w:val="18"/>
              </w:rPr>
              <w:t xml:space="preserve"> </w:t>
            </w:r>
            <w:r w:rsidRPr="00BD3BB8">
              <w:rPr>
                <w:sz w:val="18"/>
                <w:szCs w:val="18"/>
              </w:rPr>
              <w:t>submitting a project proposal. It will later serve as the fundament of the project, if the application is approved for funding.</w:t>
            </w:r>
          </w:p>
        </w:tc>
        <w:tc>
          <w:tcPr>
            <w:tcW w:w="737" w:type="pct"/>
          </w:tcPr>
          <w:p w:rsidR="003D1BCF" w:rsidRPr="00896C25" w:rsidRDefault="003D1BCF" w:rsidP="00B96328">
            <w:pPr>
              <w:pStyle w:val="a0"/>
              <w:jc w:val="both"/>
              <w:rPr>
                <w:sz w:val="18"/>
                <w:szCs w:val="18"/>
                <w:lang w:val="lt-LT"/>
              </w:rPr>
            </w:pPr>
            <w:r w:rsidRPr="008D521C">
              <w:rPr>
                <w:b/>
                <w:sz w:val="18"/>
                <w:szCs w:val="18"/>
                <w:lang w:val="lt-LT"/>
              </w:rPr>
              <w:t>Taotlusvorm</w:t>
            </w:r>
            <w:r>
              <w:rPr>
                <w:sz w:val="18"/>
                <w:szCs w:val="18"/>
                <w:lang w:val="lt-LT"/>
              </w:rPr>
              <w:t xml:space="preserve"> – dokument, mis tuleb täita projektitaotluse esitamisel. Kui taotlus heaks kiidetakse, on see projekti aluseks.</w:t>
            </w:r>
          </w:p>
        </w:tc>
        <w:tc>
          <w:tcPr>
            <w:tcW w:w="627" w:type="pct"/>
          </w:tcPr>
          <w:p w:rsidR="003D1BCF" w:rsidRPr="00BD3BB8" w:rsidRDefault="003D1BCF" w:rsidP="00CB3E38">
            <w:pPr>
              <w:jc w:val="both"/>
              <w:rPr>
                <w:sz w:val="18"/>
                <w:szCs w:val="18"/>
                <w:lang w:val="lv-LV"/>
              </w:rPr>
            </w:pPr>
            <w:r w:rsidRPr="00BD3BB8">
              <w:rPr>
                <w:b/>
                <w:sz w:val="18"/>
                <w:szCs w:val="18"/>
                <w:lang w:val="lv-LV"/>
              </w:rPr>
              <w:t>Pieteikuma forma</w:t>
            </w:r>
            <w:r w:rsidRPr="00BD3BB8">
              <w:rPr>
                <w:sz w:val="18"/>
                <w:szCs w:val="18"/>
                <w:lang w:val="lv-LV"/>
              </w:rPr>
              <w:t xml:space="preserve"> – do</w:t>
            </w:r>
            <w:r>
              <w:rPr>
                <w:sz w:val="18"/>
                <w:szCs w:val="18"/>
                <w:lang w:val="lv-LV"/>
              </w:rPr>
              <w:t>k</w:t>
            </w:r>
            <w:r w:rsidRPr="00BD3BB8">
              <w:rPr>
                <w:sz w:val="18"/>
                <w:szCs w:val="18"/>
                <w:lang w:val="lv-LV"/>
              </w:rPr>
              <w:t>uments, kas jāaizpilda iesni</w:t>
            </w:r>
            <w:r>
              <w:rPr>
                <w:sz w:val="18"/>
                <w:szCs w:val="18"/>
                <w:lang w:val="lv-LV"/>
              </w:rPr>
              <w:t>edzot</w:t>
            </w:r>
            <w:r w:rsidRPr="00BD3BB8">
              <w:rPr>
                <w:sz w:val="18"/>
                <w:szCs w:val="18"/>
                <w:lang w:val="lv-LV"/>
              </w:rPr>
              <w:t xml:space="preserve"> projekta pieteikum</w:t>
            </w:r>
            <w:r>
              <w:rPr>
                <w:sz w:val="18"/>
                <w:szCs w:val="18"/>
                <w:lang w:val="lv-LV"/>
              </w:rPr>
              <w:t>u</w:t>
            </w:r>
            <w:r w:rsidRPr="00BD3BB8">
              <w:rPr>
                <w:sz w:val="18"/>
                <w:szCs w:val="18"/>
                <w:lang w:val="lv-LV"/>
              </w:rPr>
              <w:t>. Projekta pieteikuma apstiprināšanas gadī</w:t>
            </w:r>
            <w:r w:rsidR="006A5876">
              <w:rPr>
                <w:sz w:val="18"/>
                <w:szCs w:val="18"/>
                <w:lang w:val="lv-LV"/>
              </w:rPr>
              <w:t>-</w:t>
            </w:r>
            <w:r w:rsidRPr="00BD3BB8">
              <w:rPr>
                <w:sz w:val="18"/>
                <w:szCs w:val="18"/>
                <w:lang w:val="lv-LV"/>
              </w:rPr>
              <w:t>jumā, šis do</w:t>
            </w:r>
            <w:r>
              <w:rPr>
                <w:sz w:val="18"/>
                <w:szCs w:val="18"/>
                <w:lang w:val="lv-LV"/>
              </w:rPr>
              <w:t>k</w:t>
            </w:r>
            <w:r w:rsidRPr="00BD3BB8">
              <w:rPr>
                <w:sz w:val="18"/>
                <w:szCs w:val="18"/>
                <w:lang w:val="lv-LV"/>
              </w:rPr>
              <w:t>uments kalpos kā projekta pamat</w:t>
            </w:r>
            <w:r>
              <w:rPr>
                <w:sz w:val="18"/>
                <w:szCs w:val="18"/>
                <w:lang w:val="lv-LV"/>
              </w:rPr>
              <w:t>-dokuments</w:t>
            </w:r>
            <w:r w:rsidRPr="00BD3BB8">
              <w:rPr>
                <w:sz w:val="18"/>
                <w:szCs w:val="18"/>
                <w:lang w:val="lv-LV"/>
              </w:rPr>
              <w:t>.</w:t>
            </w:r>
          </w:p>
        </w:tc>
        <w:tc>
          <w:tcPr>
            <w:tcW w:w="769" w:type="pct"/>
          </w:tcPr>
          <w:p w:rsidR="003D1BCF" w:rsidRPr="005F6C39" w:rsidRDefault="003D1BCF" w:rsidP="00BD3BB8">
            <w:pPr>
              <w:jc w:val="both"/>
              <w:rPr>
                <w:sz w:val="18"/>
                <w:szCs w:val="18"/>
                <w:lang w:val="ru-RU"/>
              </w:rPr>
            </w:pPr>
            <w:r w:rsidRPr="005F6C39">
              <w:rPr>
                <w:b/>
                <w:sz w:val="18"/>
                <w:szCs w:val="18"/>
                <w:lang w:val="ru-RU"/>
              </w:rPr>
              <w:t>Форма заявки</w:t>
            </w:r>
            <w:r>
              <w:rPr>
                <w:sz w:val="18"/>
                <w:szCs w:val="18"/>
                <w:lang w:val="ru-RU"/>
              </w:rPr>
              <w:t xml:space="preserve"> – документ, который должен быть заполнен для подачи проектного предложения. Позднее, он будет являться основой проекта, если заявка одобрена к финансированию.</w:t>
            </w:r>
          </w:p>
        </w:tc>
      </w:tr>
      <w:tr w:rsidR="003D1BCF" w:rsidRPr="00BB4332">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t>6</w:t>
            </w:r>
            <w:r w:rsidR="00291692">
              <w:rPr>
                <w:rFonts w:ascii="Cambria" w:hAnsi="Cambria"/>
                <w:b/>
                <w:sz w:val="20"/>
                <w:lang w:val="lv-LV"/>
              </w:rPr>
              <w:t>.</w:t>
            </w:r>
          </w:p>
        </w:tc>
        <w:tc>
          <w:tcPr>
            <w:tcW w:w="536" w:type="pct"/>
          </w:tcPr>
          <w:p w:rsidR="003D1BCF" w:rsidRPr="00126787" w:rsidRDefault="003D1BCF" w:rsidP="00896C25">
            <w:pPr>
              <w:rPr>
                <w:rFonts w:ascii="Cambria" w:hAnsi="Cambria"/>
                <w:b/>
                <w:sz w:val="20"/>
              </w:rPr>
            </w:pPr>
            <w:bookmarkStart w:id="2" w:name="_Ref236208128"/>
            <w:r w:rsidRPr="00126787">
              <w:rPr>
                <w:rFonts w:ascii="Cambria" w:hAnsi="Cambria"/>
                <w:b/>
                <w:sz w:val="20"/>
              </w:rPr>
              <w:t>Applica</w:t>
            </w:r>
            <w:r>
              <w:rPr>
                <w:rFonts w:ascii="Cambria" w:hAnsi="Cambria"/>
                <w:b/>
                <w:sz w:val="20"/>
              </w:rPr>
              <w:t>nt’s P</w:t>
            </w:r>
            <w:r w:rsidRPr="00126787">
              <w:rPr>
                <w:rFonts w:ascii="Cambria" w:hAnsi="Cambria"/>
                <w:b/>
                <w:sz w:val="20"/>
              </w:rPr>
              <w:t>ack</w:t>
            </w:r>
            <w:bookmarkEnd w:id="2"/>
          </w:p>
        </w:tc>
        <w:tc>
          <w:tcPr>
            <w:tcW w:w="2110" w:type="pct"/>
          </w:tcPr>
          <w:p w:rsidR="003D1BCF" w:rsidRPr="00BD3BB8" w:rsidRDefault="003D1BCF" w:rsidP="00A5749B">
            <w:pPr>
              <w:jc w:val="both"/>
              <w:rPr>
                <w:sz w:val="18"/>
                <w:szCs w:val="18"/>
              </w:rPr>
            </w:pPr>
            <w:r w:rsidRPr="00BD3BB8">
              <w:rPr>
                <w:sz w:val="18"/>
                <w:szCs w:val="18"/>
              </w:rPr>
              <w:t xml:space="preserve">A package of documents necessary when announcing </w:t>
            </w:r>
            <w:r w:rsidRPr="007C2655">
              <w:rPr>
                <w:sz w:val="18"/>
                <w:szCs w:val="18"/>
              </w:rPr>
              <w:t>Calls for Proposals</w:t>
            </w:r>
            <w:r w:rsidRPr="00CB3E38">
              <w:rPr>
                <w:sz w:val="18"/>
                <w:szCs w:val="18"/>
              </w:rPr>
              <w:t>.</w:t>
            </w:r>
            <w:r>
              <w:rPr>
                <w:sz w:val="18"/>
                <w:szCs w:val="18"/>
              </w:rPr>
              <w:t xml:space="preserve"> The package includes</w:t>
            </w:r>
            <w:r w:rsidRPr="00BD3BB8">
              <w:rPr>
                <w:sz w:val="18"/>
                <w:szCs w:val="18"/>
              </w:rPr>
              <w:t xml:space="preserve"> the Programme </w:t>
            </w:r>
            <w:r>
              <w:rPr>
                <w:sz w:val="18"/>
                <w:szCs w:val="18"/>
              </w:rPr>
              <w:t>d</w:t>
            </w:r>
            <w:r w:rsidRPr="00BD3BB8">
              <w:rPr>
                <w:sz w:val="18"/>
                <w:szCs w:val="18"/>
              </w:rPr>
              <w:t xml:space="preserve">ocument, Guidelines for </w:t>
            </w:r>
            <w:r>
              <w:rPr>
                <w:sz w:val="18"/>
                <w:szCs w:val="18"/>
              </w:rPr>
              <w:t>A</w:t>
            </w:r>
            <w:r w:rsidRPr="00BD3BB8">
              <w:rPr>
                <w:sz w:val="18"/>
                <w:szCs w:val="18"/>
              </w:rPr>
              <w:t xml:space="preserve">pplicants, Application </w:t>
            </w:r>
            <w:r>
              <w:rPr>
                <w:sz w:val="18"/>
                <w:szCs w:val="18"/>
              </w:rPr>
              <w:t>F</w:t>
            </w:r>
            <w:r w:rsidRPr="00BD3BB8">
              <w:rPr>
                <w:sz w:val="18"/>
                <w:szCs w:val="18"/>
              </w:rPr>
              <w:t xml:space="preserve">orm, </w:t>
            </w:r>
            <w:r>
              <w:rPr>
                <w:sz w:val="18"/>
                <w:szCs w:val="18"/>
              </w:rPr>
              <w:t>r</w:t>
            </w:r>
            <w:r w:rsidRPr="00BD3BB8">
              <w:rPr>
                <w:sz w:val="18"/>
                <w:szCs w:val="18"/>
              </w:rPr>
              <w:t xml:space="preserve">eporting forms, Grant </w:t>
            </w:r>
            <w:r>
              <w:rPr>
                <w:sz w:val="18"/>
                <w:szCs w:val="18"/>
              </w:rPr>
              <w:t>C</w:t>
            </w:r>
            <w:r w:rsidRPr="00BD3BB8">
              <w:rPr>
                <w:sz w:val="18"/>
                <w:szCs w:val="18"/>
              </w:rPr>
              <w:t xml:space="preserve">ontract, Partnership </w:t>
            </w:r>
            <w:r>
              <w:rPr>
                <w:sz w:val="18"/>
                <w:szCs w:val="18"/>
              </w:rPr>
              <w:t>A</w:t>
            </w:r>
            <w:r w:rsidRPr="00BD3BB8">
              <w:rPr>
                <w:sz w:val="18"/>
                <w:szCs w:val="18"/>
              </w:rPr>
              <w:t>greement</w:t>
            </w:r>
            <w:r>
              <w:rPr>
                <w:sz w:val="18"/>
                <w:szCs w:val="18"/>
                <w:lang w:val="en-US"/>
              </w:rPr>
              <w:t xml:space="preserve"> and required annexes</w:t>
            </w:r>
            <w:r w:rsidRPr="00BD3BB8">
              <w:rPr>
                <w:sz w:val="18"/>
                <w:szCs w:val="18"/>
              </w:rPr>
              <w:t>. The package is updated for every Call for Proposals.</w:t>
            </w:r>
          </w:p>
        </w:tc>
        <w:tc>
          <w:tcPr>
            <w:tcW w:w="737" w:type="pct"/>
          </w:tcPr>
          <w:p w:rsidR="003D1BCF" w:rsidRPr="00896C25" w:rsidRDefault="003D1BCF" w:rsidP="003A7BB8">
            <w:pPr>
              <w:pStyle w:val="a0"/>
              <w:jc w:val="both"/>
              <w:rPr>
                <w:sz w:val="18"/>
                <w:szCs w:val="18"/>
                <w:lang w:val="lt-LT"/>
              </w:rPr>
            </w:pPr>
            <w:r w:rsidRPr="009642A1">
              <w:rPr>
                <w:b/>
                <w:sz w:val="18"/>
                <w:szCs w:val="18"/>
                <w:lang w:val="lt-LT"/>
              </w:rPr>
              <w:t>Taotluspakett</w:t>
            </w:r>
            <w:r>
              <w:rPr>
                <w:sz w:val="18"/>
                <w:szCs w:val="18"/>
                <w:lang w:val="lt-LT"/>
              </w:rPr>
              <w:t xml:space="preserve"> – dokumentide pakett, mis on vajalik taotlusvooru väljakuulutamisel. Pakett koosneb programmidokumendist, juhendist toetuse taotlejatele, taotlusvormist, aruandevormidest, toetuslepingust,  partnerluslepingust ja selle lisadest. Paketti ajakohastatakse igaks taotlusvooruks.</w:t>
            </w:r>
          </w:p>
        </w:tc>
        <w:tc>
          <w:tcPr>
            <w:tcW w:w="627" w:type="pct"/>
          </w:tcPr>
          <w:p w:rsidR="003D1BCF" w:rsidRPr="00BD3BB8" w:rsidRDefault="003D1BCF" w:rsidP="0009549D">
            <w:pPr>
              <w:jc w:val="both"/>
              <w:rPr>
                <w:sz w:val="18"/>
                <w:szCs w:val="18"/>
                <w:lang w:val="lv-LV"/>
              </w:rPr>
            </w:pPr>
            <w:r w:rsidRPr="00BD3BB8">
              <w:rPr>
                <w:sz w:val="18"/>
                <w:szCs w:val="18"/>
                <w:lang w:val="lv-LV"/>
              </w:rPr>
              <w:t xml:space="preserve"> </w:t>
            </w:r>
            <w:r w:rsidRPr="00BD3BB8">
              <w:rPr>
                <w:b/>
                <w:sz w:val="18"/>
                <w:szCs w:val="18"/>
                <w:lang w:val="lv-LV"/>
              </w:rPr>
              <w:t>Projekta pieteikuma dokumenti</w:t>
            </w:r>
            <w:r w:rsidRPr="00BD3BB8">
              <w:rPr>
                <w:sz w:val="18"/>
                <w:szCs w:val="18"/>
                <w:lang w:val="lv-LV"/>
              </w:rPr>
              <w:t xml:space="preserve"> – dokumenti, kas nep</w:t>
            </w:r>
            <w:r>
              <w:rPr>
                <w:sz w:val="18"/>
                <w:szCs w:val="18"/>
                <w:lang w:val="lv-LV"/>
              </w:rPr>
              <w:t>ie</w:t>
            </w:r>
            <w:r w:rsidRPr="00BD3BB8">
              <w:rPr>
                <w:sz w:val="18"/>
                <w:szCs w:val="18"/>
                <w:lang w:val="lv-LV"/>
              </w:rPr>
              <w:t xml:space="preserve">ciešami projektu konkursa izsludināšanai. Tie sastāv no Programmas dokumenta, vadlīnijām pieteikuma iesniedzējiem, pieteikuma formas, atskaišu formām, </w:t>
            </w:r>
            <w:r>
              <w:rPr>
                <w:sz w:val="18"/>
                <w:szCs w:val="18"/>
                <w:lang w:val="lv-LV"/>
              </w:rPr>
              <w:t>granta</w:t>
            </w:r>
            <w:r w:rsidRPr="00BD3BB8">
              <w:rPr>
                <w:sz w:val="18"/>
                <w:szCs w:val="18"/>
                <w:lang w:val="lv-LV"/>
              </w:rPr>
              <w:t xml:space="preserve"> līguma, partnerības līguma. Pieteikuma dokumenti tiek atjaunināti katram projektu pieteikumu konkursam.</w:t>
            </w:r>
          </w:p>
          <w:p w:rsidR="003D1BCF" w:rsidRPr="00BD3BB8" w:rsidRDefault="003D1BCF" w:rsidP="0009549D">
            <w:pPr>
              <w:jc w:val="both"/>
              <w:rPr>
                <w:sz w:val="18"/>
                <w:szCs w:val="18"/>
                <w:lang w:val="lv-LV"/>
              </w:rPr>
            </w:pPr>
          </w:p>
        </w:tc>
        <w:tc>
          <w:tcPr>
            <w:tcW w:w="769" w:type="pct"/>
          </w:tcPr>
          <w:p w:rsidR="003D1BCF" w:rsidRPr="00BD3BB8" w:rsidRDefault="003D1BCF" w:rsidP="00BD3BB8">
            <w:pPr>
              <w:jc w:val="both"/>
              <w:rPr>
                <w:sz w:val="18"/>
                <w:szCs w:val="18"/>
                <w:lang w:val="ru-RU"/>
              </w:rPr>
            </w:pPr>
            <w:r w:rsidRPr="005C4124">
              <w:rPr>
                <w:b/>
                <w:sz w:val="18"/>
                <w:szCs w:val="18"/>
                <w:lang w:val="ru-RU"/>
              </w:rPr>
              <w:t>Пакет заявителя</w:t>
            </w:r>
            <w:r w:rsidRPr="003D0F8D">
              <w:rPr>
                <w:sz w:val="18"/>
                <w:szCs w:val="18"/>
                <w:lang w:val="ru-RU"/>
              </w:rPr>
              <w:t xml:space="preserve"> – пакет документов, необходимый при объявлении конкурса проектных предложений. Пакет состоит из руководства для заявителей, формы заявки, бюджета, логико-структурн</w:t>
            </w:r>
            <w:r>
              <w:rPr>
                <w:sz w:val="18"/>
                <w:szCs w:val="18"/>
                <w:lang w:val="ru-RU"/>
              </w:rPr>
              <w:t>ой</w:t>
            </w:r>
            <w:r w:rsidRPr="003D0F8D">
              <w:rPr>
                <w:sz w:val="18"/>
                <w:szCs w:val="18"/>
                <w:lang w:val="ru-RU"/>
              </w:rPr>
              <w:t xml:space="preserve"> матрицы, форм отчетности, контракта о гранте, партнерского соглашения</w:t>
            </w:r>
            <w:r>
              <w:rPr>
                <w:sz w:val="18"/>
                <w:szCs w:val="18"/>
                <w:lang w:val="ru-RU"/>
              </w:rPr>
              <w:t xml:space="preserve"> и необходимых приложений</w:t>
            </w:r>
            <w:r w:rsidRPr="003D0F8D">
              <w:rPr>
                <w:sz w:val="18"/>
                <w:szCs w:val="18"/>
                <w:lang w:val="ru-RU"/>
              </w:rPr>
              <w:t>. Пакет обновляется для каждого конкурса проектных предложений.</w:t>
            </w:r>
          </w:p>
        </w:tc>
      </w:tr>
      <w:tr w:rsidR="003D1BCF" w:rsidRPr="00245C6B">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t>7</w:t>
            </w:r>
            <w:r w:rsidR="00291692">
              <w:rPr>
                <w:rFonts w:ascii="Cambria" w:hAnsi="Cambria"/>
                <w:b/>
                <w:sz w:val="20"/>
                <w:lang w:val="lv-LV"/>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Associate</w:t>
            </w:r>
          </w:p>
        </w:tc>
        <w:tc>
          <w:tcPr>
            <w:tcW w:w="2110" w:type="pct"/>
          </w:tcPr>
          <w:p w:rsidR="003D1BCF" w:rsidRPr="00BD3BB8" w:rsidRDefault="003D1BCF" w:rsidP="00B4309F">
            <w:pPr>
              <w:jc w:val="both"/>
              <w:rPr>
                <w:sz w:val="18"/>
                <w:szCs w:val="18"/>
              </w:rPr>
            </w:pPr>
            <w:r w:rsidRPr="00BD3BB8">
              <w:rPr>
                <w:sz w:val="18"/>
                <w:szCs w:val="18"/>
              </w:rPr>
              <w:t>Organisation participating in a project, but not receiving</w:t>
            </w:r>
            <w:r>
              <w:rPr>
                <w:sz w:val="18"/>
                <w:szCs w:val="18"/>
              </w:rPr>
              <w:t xml:space="preserve"> a</w:t>
            </w:r>
            <w:r w:rsidRPr="00BD3BB8">
              <w:rPr>
                <w:sz w:val="18"/>
                <w:szCs w:val="18"/>
              </w:rPr>
              <w:t xml:space="preserve"> grant. Only per diem payments </w:t>
            </w:r>
            <w:r>
              <w:rPr>
                <w:sz w:val="18"/>
                <w:szCs w:val="18"/>
                <w:lang w:val="en-US"/>
              </w:rPr>
              <w:t>and travel expenditures</w:t>
            </w:r>
            <w:r w:rsidRPr="00914C91">
              <w:rPr>
                <w:sz w:val="18"/>
                <w:szCs w:val="18"/>
                <w:lang w:val="en-US"/>
              </w:rPr>
              <w:t xml:space="preserve"> </w:t>
            </w:r>
            <w:r w:rsidRPr="00BD3BB8">
              <w:rPr>
                <w:sz w:val="18"/>
                <w:szCs w:val="18"/>
              </w:rPr>
              <w:t xml:space="preserve">may be covered by the project beneficiary and/or partner within the scope of the project. </w:t>
            </w:r>
          </w:p>
        </w:tc>
        <w:tc>
          <w:tcPr>
            <w:tcW w:w="737" w:type="pct"/>
          </w:tcPr>
          <w:p w:rsidR="003D1BCF" w:rsidRPr="005705AD" w:rsidRDefault="003D1BCF" w:rsidP="0055633A">
            <w:pPr>
              <w:pStyle w:val="a0"/>
              <w:jc w:val="both"/>
              <w:rPr>
                <w:sz w:val="18"/>
                <w:szCs w:val="18"/>
                <w:lang w:val="lt-LT"/>
              </w:rPr>
            </w:pPr>
            <w:r w:rsidRPr="009642A1">
              <w:rPr>
                <w:b/>
                <w:sz w:val="18"/>
                <w:szCs w:val="18"/>
                <w:lang w:val="lt-LT"/>
              </w:rPr>
              <w:t>Kaasatud osapool</w:t>
            </w:r>
            <w:r>
              <w:rPr>
                <w:sz w:val="18"/>
                <w:szCs w:val="18"/>
                <w:lang w:val="lt-LT"/>
              </w:rPr>
              <w:t xml:space="preserve"> – projektis osalev organisatsioon, mis ei saa toetust. Toetusesaaja ja/või projektipartner võib projekti raames katta ainult kaasatud osapoole päevarahad, majutuse ja sõidukulud. </w:t>
            </w:r>
          </w:p>
        </w:tc>
        <w:tc>
          <w:tcPr>
            <w:tcW w:w="627" w:type="pct"/>
          </w:tcPr>
          <w:p w:rsidR="003D1BCF" w:rsidRPr="00BD3BB8" w:rsidRDefault="006A5876" w:rsidP="00B92AF9">
            <w:pPr>
              <w:jc w:val="both"/>
              <w:rPr>
                <w:sz w:val="18"/>
                <w:szCs w:val="18"/>
                <w:lang w:val="lv-LV"/>
              </w:rPr>
            </w:pPr>
            <w:r>
              <w:rPr>
                <w:b/>
                <w:sz w:val="18"/>
                <w:szCs w:val="18"/>
                <w:lang w:val="lt-LT"/>
              </w:rPr>
              <w:t xml:space="preserve">Asociētais partneris </w:t>
            </w:r>
            <w:r w:rsidR="003D1BCF" w:rsidRPr="00BD3BB8">
              <w:rPr>
                <w:sz w:val="18"/>
                <w:szCs w:val="18"/>
                <w:lang w:val="lv-LV"/>
              </w:rPr>
              <w:t xml:space="preserve"> - organizācija, kas piedalās projektā, bet nesaņem </w:t>
            </w:r>
            <w:r w:rsidR="003D1BCF">
              <w:rPr>
                <w:sz w:val="18"/>
                <w:szCs w:val="18"/>
                <w:lang w:val="lv-LV"/>
              </w:rPr>
              <w:t>grantu</w:t>
            </w:r>
            <w:r w:rsidR="003D1BCF" w:rsidRPr="00BD3BB8">
              <w:rPr>
                <w:sz w:val="18"/>
                <w:szCs w:val="18"/>
                <w:lang w:val="lv-LV"/>
              </w:rPr>
              <w:t xml:space="preserve">. Projekta ietvaros </w:t>
            </w:r>
            <w:r w:rsidR="003D1BCF">
              <w:rPr>
                <w:sz w:val="18"/>
                <w:szCs w:val="18"/>
                <w:lang w:val="lv-LV"/>
              </w:rPr>
              <w:t>atbalsta</w:t>
            </w:r>
            <w:r w:rsidR="003D1BCF" w:rsidRPr="00BD3BB8">
              <w:rPr>
                <w:sz w:val="18"/>
                <w:szCs w:val="18"/>
                <w:lang w:val="lv-LV"/>
              </w:rPr>
              <w:t xml:space="preserve"> saņēmējs un/vai partneri var segt </w:t>
            </w:r>
            <w:r>
              <w:rPr>
                <w:sz w:val="18"/>
                <w:szCs w:val="18"/>
                <w:lang w:val="lv-LV"/>
              </w:rPr>
              <w:t xml:space="preserve">asociētā partnera </w:t>
            </w:r>
            <w:r w:rsidR="003D1BCF" w:rsidRPr="00BD3BB8">
              <w:rPr>
                <w:sz w:val="18"/>
                <w:szCs w:val="18"/>
                <w:lang w:val="lv-LV"/>
              </w:rPr>
              <w:t>komandējuma izdevumus.</w:t>
            </w:r>
          </w:p>
        </w:tc>
        <w:tc>
          <w:tcPr>
            <w:tcW w:w="769" w:type="pct"/>
          </w:tcPr>
          <w:p w:rsidR="003D1BCF" w:rsidRPr="00BD3BB8" w:rsidRDefault="003D1BCF" w:rsidP="00BD3BB8">
            <w:pPr>
              <w:jc w:val="both"/>
              <w:rPr>
                <w:sz w:val="18"/>
                <w:szCs w:val="18"/>
                <w:lang w:val="ru-RU"/>
              </w:rPr>
            </w:pPr>
            <w:r w:rsidRPr="005C4124">
              <w:rPr>
                <w:b/>
                <w:sz w:val="18"/>
                <w:szCs w:val="18"/>
                <w:lang w:val="ru-RU"/>
              </w:rPr>
              <w:t>Ассоциированная организация</w:t>
            </w:r>
            <w:r w:rsidRPr="003D0F8D">
              <w:rPr>
                <w:sz w:val="18"/>
                <w:szCs w:val="18"/>
                <w:lang w:val="ru-RU"/>
              </w:rPr>
              <w:t xml:space="preserve"> – организация, участвующая в проекте, но не получающая грант. Таким организациям бенефициар или партнер может выплачивать только  командировочные расходы</w:t>
            </w:r>
            <w:r>
              <w:rPr>
                <w:sz w:val="18"/>
                <w:szCs w:val="18"/>
                <w:lang w:val="ru-RU"/>
              </w:rPr>
              <w:t xml:space="preserve"> и покрывать транспортные расходы</w:t>
            </w:r>
            <w:r w:rsidRPr="003D0F8D">
              <w:rPr>
                <w:sz w:val="18"/>
                <w:szCs w:val="18"/>
                <w:lang w:val="ru-RU"/>
              </w:rPr>
              <w:t>.</w:t>
            </w:r>
          </w:p>
        </w:tc>
      </w:tr>
      <w:tr w:rsidR="003D1BCF" w:rsidRPr="00245C6B">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lastRenderedPageBreak/>
              <w:t>8</w:t>
            </w:r>
            <w:r w:rsidR="00291692">
              <w:rPr>
                <w:rFonts w:ascii="Cambria" w:hAnsi="Cambria"/>
                <w:b/>
                <w:sz w:val="20"/>
                <w:lang w:val="lv-LV"/>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Auditor</w:t>
            </w:r>
          </w:p>
        </w:tc>
        <w:tc>
          <w:tcPr>
            <w:tcW w:w="2110" w:type="pct"/>
          </w:tcPr>
          <w:p w:rsidR="003D1BCF" w:rsidRPr="00A953CE" w:rsidRDefault="003D1BCF" w:rsidP="00432F0C">
            <w:pPr>
              <w:jc w:val="both"/>
              <w:rPr>
                <w:color w:val="000000"/>
                <w:sz w:val="18"/>
                <w:szCs w:val="18"/>
              </w:rPr>
            </w:pPr>
            <w:r w:rsidRPr="00A953CE">
              <w:rPr>
                <w:color w:val="000000"/>
                <w:sz w:val="18"/>
                <w:szCs w:val="18"/>
              </w:rPr>
              <w:t>Audit firm contracted by beneficiary and /or by the project partners who meets the specific conditions of the Terms of Reference and is/ are responsible for performing the checks of the expenditures and submitting a report of factual expenses.</w:t>
            </w:r>
          </w:p>
        </w:tc>
        <w:tc>
          <w:tcPr>
            <w:tcW w:w="737" w:type="pct"/>
          </w:tcPr>
          <w:p w:rsidR="003D1BCF" w:rsidRPr="00B53902" w:rsidRDefault="003D1BCF" w:rsidP="00371B40">
            <w:pPr>
              <w:pStyle w:val="Default"/>
              <w:jc w:val="both"/>
              <w:rPr>
                <w:rFonts w:ascii="Times New Roman" w:hAnsi="Times New Roman" w:cs="Times New Roman"/>
              </w:rPr>
            </w:pPr>
            <w:r w:rsidRPr="00B53902">
              <w:rPr>
                <w:rFonts w:ascii="Times New Roman" w:hAnsi="Times New Roman" w:cs="Times New Roman"/>
                <w:b/>
                <w:sz w:val="18"/>
                <w:szCs w:val="18"/>
                <w:lang w:val="lt-LT"/>
              </w:rPr>
              <w:t xml:space="preserve">Audiitor </w:t>
            </w:r>
            <w:r w:rsidRPr="00B53902">
              <w:rPr>
                <w:rFonts w:ascii="Times New Roman" w:hAnsi="Times New Roman" w:cs="Times New Roman"/>
                <w:sz w:val="18"/>
                <w:szCs w:val="18"/>
                <w:lang w:val="lt-LT"/>
              </w:rPr>
              <w:t>–</w:t>
            </w:r>
            <w:r w:rsidRPr="00B53902">
              <w:rPr>
                <w:rFonts w:ascii="Times New Roman" w:hAnsi="Times New Roman" w:cs="Times New Roman"/>
                <w:b/>
                <w:sz w:val="18"/>
                <w:szCs w:val="18"/>
                <w:lang w:val="lt-LT"/>
              </w:rPr>
              <w:t xml:space="preserve"> </w:t>
            </w:r>
            <w:r>
              <w:rPr>
                <w:rFonts w:ascii="Times New Roman" w:hAnsi="Times New Roman" w:cs="Times New Roman"/>
                <w:sz w:val="18"/>
                <w:szCs w:val="18"/>
                <w:lang w:val="lt-LT"/>
              </w:rPr>
              <w:t>t</w:t>
            </w:r>
            <w:r w:rsidRPr="00B53902">
              <w:rPr>
                <w:rFonts w:ascii="Times New Roman" w:hAnsi="Times New Roman" w:cs="Times New Roman"/>
                <w:sz w:val="18"/>
                <w:szCs w:val="18"/>
                <w:lang w:val="lt-LT"/>
              </w:rPr>
              <w:t>oetusesaaja ja/või projektipartneri palgatud audiitorfirma,</w:t>
            </w:r>
            <w:r>
              <w:rPr>
                <w:rFonts w:ascii="Times New Roman" w:hAnsi="Times New Roman" w:cs="Times New Roman"/>
                <w:sz w:val="18"/>
                <w:szCs w:val="18"/>
                <w:lang w:val="lt-LT"/>
              </w:rPr>
              <w:t xml:space="preserve"> </w:t>
            </w:r>
            <w:r w:rsidRPr="00B53902">
              <w:rPr>
                <w:rFonts w:ascii="Times New Roman" w:hAnsi="Times New Roman" w:cs="Times New Roman"/>
                <w:sz w:val="18"/>
                <w:szCs w:val="18"/>
                <w:lang w:val="lt-LT"/>
              </w:rPr>
              <w:t>mis vastab pädevuste eritingimustele ja on vastutav kulude kontrolli teostamise eest ning väljastab kulude kontrolli aruande, esitades faktiliste kulude aruande.</w:t>
            </w:r>
          </w:p>
          <w:tbl>
            <w:tblPr>
              <w:tblW w:w="0" w:type="auto"/>
              <w:tblLook w:val="0000"/>
            </w:tblPr>
            <w:tblGrid>
              <w:gridCol w:w="2085"/>
            </w:tblGrid>
            <w:tr w:rsidR="003D1BCF" w:rsidRPr="00B53902">
              <w:trPr>
                <w:trHeight w:val="463"/>
              </w:trPr>
              <w:tc>
                <w:tcPr>
                  <w:tcW w:w="6328" w:type="dxa"/>
                </w:tcPr>
                <w:p w:rsidR="003D1BCF" w:rsidRPr="00B53902" w:rsidRDefault="003D1BCF" w:rsidP="00371B40">
                  <w:pPr>
                    <w:pStyle w:val="Default"/>
                    <w:jc w:val="both"/>
                    <w:rPr>
                      <w:rFonts w:ascii="Times New Roman" w:hAnsi="Times New Roman" w:cs="Times New Roman"/>
                      <w:sz w:val="18"/>
                      <w:szCs w:val="18"/>
                    </w:rPr>
                  </w:pPr>
                </w:p>
              </w:tc>
            </w:tr>
          </w:tbl>
          <w:p w:rsidR="003D1BCF" w:rsidRPr="005705AD" w:rsidRDefault="003D1BCF" w:rsidP="00371B40">
            <w:pPr>
              <w:pStyle w:val="a0"/>
              <w:jc w:val="both"/>
              <w:rPr>
                <w:b/>
                <w:sz w:val="18"/>
                <w:szCs w:val="18"/>
                <w:lang w:val="lt-LT"/>
              </w:rPr>
            </w:pPr>
          </w:p>
        </w:tc>
        <w:tc>
          <w:tcPr>
            <w:tcW w:w="627" w:type="pct"/>
          </w:tcPr>
          <w:p w:rsidR="003D1BCF" w:rsidRPr="00BD3BB8" w:rsidRDefault="003D1BCF" w:rsidP="00B92AF9">
            <w:pPr>
              <w:jc w:val="both"/>
              <w:rPr>
                <w:sz w:val="18"/>
                <w:szCs w:val="18"/>
                <w:lang w:val="lv-LV"/>
              </w:rPr>
            </w:pPr>
            <w:r w:rsidRPr="00BD3BB8">
              <w:rPr>
                <w:b/>
                <w:sz w:val="18"/>
                <w:szCs w:val="18"/>
                <w:lang w:val="lv-LV"/>
              </w:rPr>
              <w:t xml:space="preserve">Auditors </w:t>
            </w:r>
            <w:r w:rsidRPr="00BD3BB8">
              <w:rPr>
                <w:sz w:val="18"/>
                <w:szCs w:val="18"/>
                <w:lang w:val="lv-LV"/>
              </w:rPr>
              <w:t xml:space="preserve">– </w:t>
            </w:r>
            <w:r>
              <w:rPr>
                <w:sz w:val="18"/>
                <w:szCs w:val="18"/>
                <w:lang w:val="lv-LV"/>
              </w:rPr>
              <w:t>Atbalsta</w:t>
            </w:r>
            <w:r w:rsidRPr="00BD3BB8">
              <w:rPr>
                <w:sz w:val="18"/>
                <w:szCs w:val="18"/>
                <w:lang w:val="lv-LV"/>
              </w:rPr>
              <w:t xml:space="preserve"> saņēmēja un/vai projekta partneru nolīgta auditoru firma, kas atbilst tehniskās specifikācijas prasībām. Auditors ir atbildīgs par </w:t>
            </w:r>
            <w:r w:rsidR="006A5876">
              <w:rPr>
                <w:sz w:val="18"/>
                <w:szCs w:val="18"/>
                <w:lang w:val="lv-LV"/>
              </w:rPr>
              <w:t>darba uzdevumā</w:t>
            </w:r>
            <w:proofErr w:type="gramStart"/>
            <w:r w:rsidR="006A5876">
              <w:rPr>
                <w:sz w:val="18"/>
                <w:szCs w:val="18"/>
                <w:lang w:val="lv-LV"/>
              </w:rPr>
              <w:t xml:space="preserve"> </w:t>
            </w:r>
            <w:r w:rsidRPr="00BD3BB8">
              <w:rPr>
                <w:sz w:val="18"/>
                <w:szCs w:val="18"/>
                <w:lang w:val="lv-LV"/>
              </w:rPr>
              <w:t xml:space="preserve"> </w:t>
            </w:r>
            <w:proofErr w:type="gramEnd"/>
            <w:r w:rsidRPr="00BD3BB8">
              <w:rPr>
                <w:sz w:val="18"/>
                <w:szCs w:val="18"/>
                <w:lang w:val="lv-LV"/>
              </w:rPr>
              <w:t>noteikto procedūru izpildi</w:t>
            </w:r>
            <w:r>
              <w:rPr>
                <w:sz w:val="18"/>
                <w:szCs w:val="18"/>
                <w:lang w:val="lv-LV"/>
              </w:rPr>
              <w:t>, veic izmaksu auditu</w:t>
            </w:r>
            <w:r w:rsidRPr="00BD3BB8">
              <w:rPr>
                <w:sz w:val="18"/>
                <w:szCs w:val="18"/>
                <w:lang w:val="lv-LV"/>
              </w:rPr>
              <w:t xml:space="preserve"> un atskaišu iesniegšanu par faktiskajiem izdevumiem. </w:t>
            </w:r>
          </w:p>
        </w:tc>
        <w:tc>
          <w:tcPr>
            <w:tcW w:w="769" w:type="pct"/>
          </w:tcPr>
          <w:p w:rsidR="003D1BCF" w:rsidRPr="001E737D" w:rsidRDefault="003D1BCF" w:rsidP="00BD3BB8">
            <w:pPr>
              <w:jc w:val="both"/>
              <w:rPr>
                <w:sz w:val="18"/>
                <w:szCs w:val="18"/>
                <w:lang w:val="ru-RU"/>
              </w:rPr>
            </w:pPr>
            <w:r w:rsidRPr="005F6C39">
              <w:rPr>
                <w:b/>
                <w:sz w:val="18"/>
                <w:szCs w:val="18"/>
                <w:lang w:val="ru-RU"/>
              </w:rPr>
              <w:t>Аудитор</w:t>
            </w:r>
            <w:r>
              <w:rPr>
                <w:sz w:val="18"/>
                <w:szCs w:val="18"/>
                <w:lang w:val="ru-RU"/>
              </w:rPr>
              <w:t xml:space="preserve"> – бенефициаром и\или другими проектными партнерами нанимается аудиторская фирма, которая соответствует специфическим требованиям в техническом задании. Аудиторская фирма отвечает за выполнение проверок расходов и представления отчета о фактических расходах.</w:t>
            </w:r>
          </w:p>
        </w:tc>
      </w:tr>
      <w:tr w:rsidR="003D1BCF" w:rsidRPr="00245C6B">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t>9</w:t>
            </w:r>
            <w:r w:rsidR="00291692">
              <w:rPr>
                <w:rFonts w:ascii="Cambria" w:hAnsi="Cambria"/>
                <w:b/>
                <w:sz w:val="20"/>
                <w:lang w:val="lv-LV"/>
              </w:rPr>
              <w:t>.</w:t>
            </w:r>
          </w:p>
        </w:tc>
        <w:tc>
          <w:tcPr>
            <w:tcW w:w="536" w:type="pct"/>
          </w:tcPr>
          <w:p w:rsidR="003D1BCF" w:rsidRPr="001B45E2" w:rsidRDefault="003D1BCF" w:rsidP="00CC21E4">
            <w:pPr>
              <w:pStyle w:val="Heading6"/>
              <w:spacing w:before="0"/>
              <w:rPr>
                <w:rFonts w:ascii="Cambria" w:hAnsi="Cambria"/>
                <w:sz w:val="20"/>
                <w:szCs w:val="20"/>
                <w:lang w:val="en-GB"/>
              </w:rPr>
            </w:pPr>
            <w:bookmarkStart w:id="3" w:name="_Ref236188775"/>
            <w:r w:rsidRPr="001B45E2">
              <w:rPr>
                <w:rFonts w:ascii="Cambria" w:hAnsi="Cambria"/>
                <w:sz w:val="20"/>
                <w:szCs w:val="20"/>
                <w:lang w:val="en-GB"/>
              </w:rPr>
              <w:t>Beneficiary</w:t>
            </w:r>
            <w:bookmarkEnd w:id="3"/>
          </w:p>
        </w:tc>
        <w:tc>
          <w:tcPr>
            <w:tcW w:w="2110" w:type="pct"/>
          </w:tcPr>
          <w:p w:rsidR="003D1BCF" w:rsidRPr="00BD3BB8" w:rsidRDefault="003D1BCF" w:rsidP="005B3093">
            <w:pPr>
              <w:jc w:val="both"/>
              <w:rPr>
                <w:sz w:val="18"/>
                <w:szCs w:val="18"/>
              </w:rPr>
            </w:pPr>
            <w:r w:rsidRPr="00BD3BB8">
              <w:rPr>
                <w:sz w:val="18"/>
                <w:szCs w:val="18"/>
              </w:rPr>
              <w:t>A body which signs a Grant Contract with the Joint Managing Authority and which assumes full legal and financial responsibility for project implementation vis-à-vis that authority; it receives the financial contribution from the Joint Managing Authority and ensures it is managed and, where appropriate, distributed in accordance with the agreements drawn up with its partners; it alone is responsible to the Joint Managing Authority and it is directly accountable to the authority for the operational and financial progress of activities.</w:t>
            </w:r>
            <w:r>
              <w:rPr>
                <w:sz w:val="18"/>
                <w:szCs w:val="18"/>
                <w:lang w:val="en-US"/>
              </w:rPr>
              <w:t xml:space="preserve"> </w:t>
            </w:r>
          </w:p>
        </w:tc>
        <w:tc>
          <w:tcPr>
            <w:tcW w:w="737" w:type="pct"/>
          </w:tcPr>
          <w:p w:rsidR="003D1BCF" w:rsidRPr="005705AD" w:rsidRDefault="003D1BCF" w:rsidP="005B3093">
            <w:pPr>
              <w:pStyle w:val="a0"/>
              <w:jc w:val="both"/>
              <w:rPr>
                <w:b/>
                <w:sz w:val="18"/>
                <w:szCs w:val="18"/>
                <w:lang w:val="lt-LT"/>
              </w:rPr>
            </w:pPr>
            <w:r>
              <w:rPr>
                <w:b/>
                <w:sz w:val="18"/>
                <w:szCs w:val="18"/>
                <w:lang w:val="lt-LT"/>
              </w:rPr>
              <w:t xml:space="preserve">Toetusesaaja </w:t>
            </w:r>
            <w:r w:rsidRPr="00543E9F">
              <w:rPr>
                <w:sz w:val="18"/>
                <w:szCs w:val="18"/>
                <w:lang w:val="lt-LT"/>
              </w:rPr>
              <w:t xml:space="preserve">– </w:t>
            </w:r>
            <w:r>
              <w:rPr>
                <w:sz w:val="18"/>
                <w:szCs w:val="18"/>
                <w:lang w:val="lt-LT"/>
              </w:rPr>
              <w:t>a</w:t>
            </w:r>
            <w:r w:rsidRPr="00543E9F">
              <w:rPr>
                <w:sz w:val="18"/>
                <w:szCs w:val="18"/>
                <w:lang w:val="lt-LT"/>
              </w:rPr>
              <w:t>sutus, mis allkirjastab ühise korraldusasutusega toetuslepingu ja võtab korraldusasutuse ees täieliku õigusliku ja finantsvastutuse p</w:t>
            </w:r>
            <w:r>
              <w:rPr>
                <w:sz w:val="18"/>
                <w:szCs w:val="18"/>
                <w:lang w:val="lt-LT"/>
              </w:rPr>
              <w:t>rojekti elluviimise eest;</w:t>
            </w:r>
            <w:r w:rsidRPr="00543E9F">
              <w:rPr>
                <w:sz w:val="18"/>
                <w:szCs w:val="18"/>
                <w:lang w:val="lt-LT"/>
              </w:rPr>
              <w:t xml:space="preserve"> võtab ühiselt korraldusasutuselt vastu rahalise panuse ning tagab</w:t>
            </w:r>
            <w:r>
              <w:rPr>
                <w:sz w:val="18"/>
                <w:szCs w:val="18"/>
                <w:lang w:val="lt-LT"/>
              </w:rPr>
              <w:t xml:space="preserve"> selle haldamise ning </w:t>
            </w:r>
            <w:r w:rsidRPr="00543E9F">
              <w:rPr>
                <w:sz w:val="18"/>
                <w:szCs w:val="18"/>
                <w:lang w:val="lt-LT"/>
              </w:rPr>
              <w:t>kui asjakohane, jaotamise vastavalt oma partneritega sõlmitud lepingutele; kannab ainuvastutust ühise korraldusasutuse</w:t>
            </w:r>
            <w:r>
              <w:rPr>
                <w:sz w:val="18"/>
                <w:szCs w:val="18"/>
                <w:lang w:val="lt-LT"/>
              </w:rPr>
              <w:t xml:space="preserve"> ees ja on korraldusasutuse ees</w:t>
            </w:r>
            <w:r w:rsidRPr="00543E9F">
              <w:rPr>
                <w:sz w:val="18"/>
                <w:szCs w:val="18"/>
                <w:lang w:val="lt-LT"/>
              </w:rPr>
              <w:t xml:space="preserve"> otseselt aruandekohustuslik projekti tegevus- ja finantsedusammude osas.</w:t>
            </w:r>
            <w:r>
              <w:rPr>
                <w:sz w:val="18"/>
                <w:szCs w:val="18"/>
                <w:lang w:val="lt-LT"/>
              </w:rPr>
              <w:t xml:space="preserve"> </w:t>
            </w:r>
          </w:p>
        </w:tc>
        <w:tc>
          <w:tcPr>
            <w:tcW w:w="627" w:type="pct"/>
          </w:tcPr>
          <w:p w:rsidR="003D1BCF" w:rsidRPr="00BD3BB8" w:rsidRDefault="003D1BCF" w:rsidP="006A5876">
            <w:pPr>
              <w:jc w:val="both"/>
              <w:rPr>
                <w:sz w:val="18"/>
                <w:szCs w:val="18"/>
                <w:lang w:val="lv-LV"/>
              </w:rPr>
            </w:pPr>
            <w:r>
              <w:rPr>
                <w:b/>
                <w:sz w:val="18"/>
                <w:szCs w:val="18"/>
                <w:lang w:val="lv-LV"/>
              </w:rPr>
              <w:t>Atbalsta</w:t>
            </w:r>
            <w:r w:rsidRPr="00BD3BB8">
              <w:rPr>
                <w:b/>
                <w:sz w:val="18"/>
                <w:szCs w:val="18"/>
                <w:lang w:val="lv-LV"/>
              </w:rPr>
              <w:t xml:space="preserve"> saņēmējs </w:t>
            </w:r>
            <w:r w:rsidRPr="00BD3BB8">
              <w:rPr>
                <w:sz w:val="18"/>
                <w:szCs w:val="18"/>
                <w:lang w:val="lv-LV"/>
              </w:rPr>
              <w:t xml:space="preserve">- Organizācija, kas paraksta </w:t>
            </w:r>
            <w:r>
              <w:rPr>
                <w:sz w:val="18"/>
                <w:szCs w:val="18"/>
                <w:lang w:val="lv-LV"/>
              </w:rPr>
              <w:t>granta</w:t>
            </w:r>
            <w:r w:rsidRPr="00BD3BB8">
              <w:rPr>
                <w:sz w:val="18"/>
                <w:szCs w:val="18"/>
                <w:lang w:val="lv-LV"/>
              </w:rPr>
              <w:t xml:space="preserve"> līgumu ar </w:t>
            </w:r>
            <w:r w:rsidR="006A5876">
              <w:rPr>
                <w:sz w:val="18"/>
                <w:szCs w:val="18"/>
                <w:lang w:val="lv-LV"/>
              </w:rPr>
              <w:t>Apvienoto vadošo</w:t>
            </w:r>
            <w:proofErr w:type="gramStart"/>
            <w:r w:rsidR="006A5876">
              <w:rPr>
                <w:sz w:val="18"/>
                <w:szCs w:val="18"/>
                <w:lang w:val="lv-LV"/>
              </w:rPr>
              <w:t xml:space="preserve"> </w:t>
            </w:r>
            <w:r w:rsidRPr="00BD3BB8">
              <w:rPr>
                <w:sz w:val="18"/>
                <w:szCs w:val="18"/>
                <w:lang w:val="lv-LV"/>
              </w:rPr>
              <w:t xml:space="preserve"> </w:t>
            </w:r>
            <w:proofErr w:type="gramEnd"/>
            <w:r w:rsidRPr="00BD3BB8">
              <w:rPr>
                <w:sz w:val="18"/>
                <w:szCs w:val="18"/>
                <w:lang w:val="lv-LV"/>
              </w:rPr>
              <w:t xml:space="preserve">iestādi un kas uzņemas pilnu tiesisko un finansiālo atbildību par projekta īstenošanu </w:t>
            </w:r>
            <w:r w:rsidR="006A5876">
              <w:rPr>
                <w:sz w:val="18"/>
                <w:szCs w:val="18"/>
                <w:lang w:val="lv-LV"/>
              </w:rPr>
              <w:t xml:space="preserve">pret </w:t>
            </w:r>
            <w:r w:rsidRPr="00BD3BB8">
              <w:rPr>
                <w:sz w:val="18"/>
                <w:szCs w:val="18"/>
                <w:lang w:val="lv-LV"/>
              </w:rPr>
              <w:t xml:space="preserve"> šo iestādi; tā saņem finanšu līdzekļus no </w:t>
            </w:r>
            <w:r w:rsidR="006A5876">
              <w:rPr>
                <w:sz w:val="18"/>
                <w:szCs w:val="18"/>
                <w:lang w:val="lv-LV"/>
              </w:rPr>
              <w:t>Apvienotās vadošās</w:t>
            </w:r>
            <w:r w:rsidRPr="00BD3BB8">
              <w:rPr>
                <w:sz w:val="18"/>
                <w:szCs w:val="18"/>
                <w:lang w:val="lv-LV"/>
              </w:rPr>
              <w:t xml:space="preserve"> iestādes un nodrošina to pārvaldību, ja nepieciešams, </w:t>
            </w:r>
            <w:r>
              <w:rPr>
                <w:sz w:val="18"/>
                <w:szCs w:val="18"/>
                <w:lang w:val="lv-LV"/>
              </w:rPr>
              <w:t xml:space="preserve">tālāku novirzīšanu </w:t>
            </w:r>
            <w:r w:rsidRPr="00BD3BB8">
              <w:rPr>
                <w:sz w:val="18"/>
                <w:szCs w:val="18"/>
                <w:lang w:val="lv-LV"/>
              </w:rPr>
              <w:t xml:space="preserve">atbilstoši līgumiem, kas noslēgti ar partneriem; tā viena pati ir atbildīga </w:t>
            </w:r>
            <w:r w:rsidR="006A5876">
              <w:rPr>
                <w:sz w:val="18"/>
                <w:szCs w:val="18"/>
                <w:lang w:val="lv-LV"/>
              </w:rPr>
              <w:t xml:space="preserve">Apvienotās vadošās </w:t>
            </w:r>
            <w:r w:rsidRPr="00BD3BB8">
              <w:rPr>
                <w:sz w:val="18"/>
                <w:szCs w:val="18"/>
                <w:lang w:val="lv-LV"/>
              </w:rPr>
              <w:t xml:space="preserve"> iestādes priekšā un tieši atskaitās </w:t>
            </w:r>
            <w:r w:rsidR="006A5876">
              <w:rPr>
                <w:sz w:val="18"/>
                <w:szCs w:val="18"/>
                <w:lang w:val="lv-LV"/>
              </w:rPr>
              <w:t xml:space="preserve">šai </w:t>
            </w:r>
            <w:r w:rsidRPr="00BD3BB8">
              <w:rPr>
                <w:sz w:val="18"/>
                <w:szCs w:val="18"/>
                <w:lang w:val="lv-LV"/>
              </w:rPr>
              <w:t xml:space="preserve">iestādei par aktivitāšu </w:t>
            </w:r>
            <w:r w:rsidR="006A5876">
              <w:rPr>
                <w:sz w:val="18"/>
                <w:szCs w:val="18"/>
                <w:lang w:val="lv-LV"/>
              </w:rPr>
              <w:t xml:space="preserve">saturisko </w:t>
            </w:r>
            <w:r w:rsidRPr="00BD3BB8">
              <w:rPr>
                <w:sz w:val="18"/>
                <w:szCs w:val="18"/>
                <w:lang w:val="lv-LV"/>
              </w:rPr>
              <w:t xml:space="preserve"> un finansiālo progresu. </w:t>
            </w:r>
          </w:p>
        </w:tc>
        <w:tc>
          <w:tcPr>
            <w:tcW w:w="769" w:type="pct"/>
          </w:tcPr>
          <w:p w:rsidR="003D1BCF" w:rsidRPr="00BD3BB8" w:rsidRDefault="003D1BCF" w:rsidP="005B3093">
            <w:pPr>
              <w:jc w:val="both"/>
              <w:rPr>
                <w:sz w:val="18"/>
                <w:szCs w:val="18"/>
                <w:lang w:val="ru-RU"/>
              </w:rPr>
            </w:pPr>
            <w:r w:rsidRPr="005C4124">
              <w:rPr>
                <w:b/>
                <w:sz w:val="18"/>
                <w:szCs w:val="18"/>
                <w:lang w:val="ru-RU"/>
              </w:rPr>
              <w:t>Бенефициар</w:t>
            </w:r>
            <w:r w:rsidRPr="003D0F8D">
              <w:rPr>
                <w:sz w:val="18"/>
                <w:szCs w:val="18"/>
                <w:lang w:val="ru-RU"/>
              </w:rPr>
              <w:t xml:space="preserve"> - орган</w:t>
            </w:r>
            <w:r>
              <w:rPr>
                <w:sz w:val="18"/>
                <w:szCs w:val="18"/>
                <w:lang w:val="ru-RU"/>
              </w:rPr>
              <w:t>изация</w:t>
            </w:r>
            <w:r w:rsidRPr="003D0F8D">
              <w:rPr>
                <w:sz w:val="18"/>
                <w:szCs w:val="18"/>
                <w:lang w:val="ru-RU"/>
              </w:rPr>
              <w:t>, котор</w:t>
            </w:r>
            <w:r>
              <w:rPr>
                <w:sz w:val="18"/>
                <w:szCs w:val="18"/>
                <w:lang w:val="ru-RU"/>
              </w:rPr>
              <w:t>ая</w:t>
            </w:r>
            <w:r w:rsidRPr="003D0F8D">
              <w:rPr>
                <w:sz w:val="18"/>
                <w:szCs w:val="18"/>
                <w:lang w:val="ru-RU"/>
              </w:rPr>
              <w:t xml:space="preserve"> подписывает контракт о гранте с Совместным органом управления и который принимает полную юридическую и финансовую ответственность за реализацию проекта перед этим органом; получает финансовый взнос от Совместного органа управления и обеспечивает его  управление и, где необходимо, распределение в соответствии с соглашениями, составленными с его партнерами; лишь он один несет ответственность перед Совместным органом управления и непосредственно отчитывается перед этим органом за операционный и финансовый ход реализации мероприятий. </w:t>
            </w:r>
          </w:p>
        </w:tc>
      </w:tr>
      <w:tr w:rsidR="003D1BCF" w:rsidRPr="00245C6B">
        <w:trPr>
          <w:cantSplit/>
        </w:trPr>
        <w:tc>
          <w:tcPr>
            <w:tcW w:w="221" w:type="pct"/>
          </w:tcPr>
          <w:p w:rsidR="003D1BCF" w:rsidRPr="00A72D16" w:rsidRDefault="00A72D16" w:rsidP="005705AD">
            <w:pPr>
              <w:rPr>
                <w:rFonts w:ascii="Cambria" w:hAnsi="Cambria"/>
                <w:b/>
                <w:sz w:val="20"/>
                <w:lang w:val="lv-LV"/>
              </w:rPr>
            </w:pPr>
            <w:r>
              <w:rPr>
                <w:rFonts w:ascii="Cambria" w:hAnsi="Cambria"/>
                <w:b/>
                <w:sz w:val="20"/>
                <w:lang w:val="lv-LV"/>
              </w:rPr>
              <w:lastRenderedPageBreak/>
              <w:t>10</w:t>
            </w:r>
            <w:r w:rsidR="00291692">
              <w:rPr>
                <w:rFonts w:ascii="Cambria" w:hAnsi="Cambria"/>
                <w:b/>
                <w:sz w:val="20"/>
                <w:lang w:val="lv-LV"/>
              </w:rPr>
              <w:t>.</w:t>
            </w:r>
          </w:p>
        </w:tc>
        <w:tc>
          <w:tcPr>
            <w:tcW w:w="536" w:type="pct"/>
          </w:tcPr>
          <w:p w:rsidR="003D1BCF" w:rsidRPr="00457367" w:rsidRDefault="003D1BCF" w:rsidP="00126787">
            <w:pPr>
              <w:rPr>
                <w:rFonts w:ascii="Cambria" w:hAnsi="Cambria"/>
                <w:b/>
                <w:sz w:val="20"/>
              </w:rPr>
            </w:pPr>
            <w:r w:rsidRPr="00457367">
              <w:rPr>
                <w:rFonts w:ascii="Cambria" w:hAnsi="Cambria"/>
                <w:b/>
                <w:sz w:val="20"/>
              </w:rPr>
              <w:t>Branch Office</w:t>
            </w:r>
          </w:p>
        </w:tc>
        <w:tc>
          <w:tcPr>
            <w:tcW w:w="2110" w:type="pct"/>
          </w:tcPr>
          <w:p w:rsidR="003D1BCF" w:rsidRDefault="003D1BCF" w:rsidP="00175E46">
            <w:pPr>
              <w:rPr>
                <w:sz w:val="18"/>
                <w:szCs w:val="18"/>
                <w:lang w:val="en-US"/>
              </w:rPr>
            </w:pPr>
            <w:r w:rsidRPr="00E406CB">
              <w:rPr>
                <w:sz w:val="18"/>
                <w:szCs w:val="18"/>
                <w:lang w:val="en-US"/>
              </w:rPr>
              <w:t xml:space="preserve">A regionally based body under the Joint Technical Secretariat established in </w:t>
            </w:r>
            <w:r>
              <w:rPr>
                <w:sz w:val="18"/>
                <w:szCs w:val="18"/>
                <w:lang w:val="en-US"/>
              </w:rPr>
              <w:t xml:space="preserve">Estonia </w:t>
            </w:r>
            <w:r w:rsidRPr="00E406CB">
              <w:rPr>
                <w:sz w:val="18"/>
                <w:szCs w:val="18"/>
                <w:lang w:val="en-US"/>
              </w:rPr>
              <w:t>(Tartu</w:t>
            </w:r>
            <w:r>
              <w:rPr>
                <w:sz w:val="18"/>
                <w:szCs w:val="18"/>
                <w:lang w:val="en-US"/>
              </w:rPr>
              <w:t xml:space="preserve"> and</w:t>
            </w:r>
            <w:r w:rsidRPr="00E406CB">
              <w:rPr>
                <w:sz w:val="18"/>
                <w:szCs w:val="18"/>
                <w:lang w:val="en-US"/>
              </w:rPr>
              <w:t xml:space="preserve"> </w:t>
            </w:r>
            <w:proofErr w:type="spellStart"/>
            <w:r w:rsidRPr="00E406CB">
              <w:rPr>
                <w:sz w:val="18"/>
                <w:szCs w:val="18"/>
                <w:lang w:val="en-US"/>
              </w:rPr>
              <w:t>Jõhvi</w:t>
            </w:r>
            <w:proofErr w:type="spellEnd"/>
            <w:r w:rsidRPr="00E406CB">
              <w:rPr>
                <w:sz w:val="18"/>
                <w:szCs w:val="18"/>
                <w:lang w:val="en-US"/>
              </w:rPr>
              <w:t>) and Russia (Saint-Petersburg</w:t>
            </w:r>
            <w:r>
              <w:rPr>
                <w:sz w:val="18"/>
                <w:szCs w:val="18"/>
                <w:lang w:val="en-US"/>
              </w:rPr>
              <w:t xml:space="preserve"> - for Saint-Petersburg and</w:t>
            </w:r>
            <w:r w:rsidRPr="00E406CB">
              <w:rPr>
                <w:sz w:val="18"/>
                <w:szCs w:val="18"/>
                <w:lang w:val="en-US"/>
              </w:rPr>
              <w:t xml:space="preserve"> Leningrad region and Pskov</w:t>
            </w:r>
            <w:r>
              <w:rPr>
                <w:sz w:val="18"/>
                <w:szCs w:val="18"/>
                <w:lang w:val="en-US"/>
              </w:rPr>
              <w:t xml:space="preserve">) </w:t>
            </w:r>
            <w:r w:rsidRPr="00E406CB">
              <w:rPr>
                <w:sz w:val="18"/>
                <w:szCs w:val="18"/>
                <w:lang w:val="en-US"/>
              </w:rPr>
              <w:t xml:space="preserve">with the purpose to inform the target groups concerned in these countries of the activities envisaged under the </w:t>
            </w:r>
            <w:proofErr w:type="spellStart"/>
            <w:r w:rsidRPr="00E406CB">
              <w:rPr>
                <w:sz w:val="18"/>
                <w:szCs w:val="18"/>
                <w:lang w:val="en-US"/>
              </w:rPr>
              <w:t>Programme</w:t>
            </w:r>
            <w:proofErr w:type="spellEnd"/>
            <w:r w:rsidRPr="00E406CB">
              <w:rPr>
                <w:sz w:val="18"/>
                <w:szCs w:val="18"/>
                <w:lang w:val="en-US"/>
              </w:rPr>
              <w:t>.</w:t>
            </w:r>
          </w:p>
          <w:p w:rsidR="003D1BCF" w:rsidRPr="00175E46" w:rsidRDefault="003D1BCF" w:rsidP="00C45798">
            <w:pPr>
              <w:jc w:val="both"/>
              <w:rPr>
                <w:sz w:val="18"/>
                <w:szCs w:val="18"/>
                <w:lang w:val="en-US"/>
              </w:rPr>
            </w:pPr>
          </w:p>
        </w:tc>
        <w:tc>
          <w:tcPr>
            <w:tcW w:w="737" w:type="pct"/>
          </w:tcPr>
          <w:p w:rsidR="003D1BCF" w:rsidRPr="005705AD" w:rsidRDefault="003D1BCF" w:rsidP="00971D34">
            <w:pPr>
              <w:pStyle w:val="a0"/>
              <w:jc w:val="both"/>
              <w:rPr>
                <w:sz w:val="18"/>
                <w:szCs w:val="18"/>
                <w:lang w:val="lt-LT"/>
              </w:rPr>
            </w:pPr>
            <w:r w:rsidRPr="00457367">
              <w:rPr>
                <w:b/>
                <w:sz w:val="18"/>
                <w:szCs w:val="18"/>
                <w:lang w:val="lt-LT"/>
              </w:rPr>
              <w:t>Harukontor</w:t>
            </w:r>
            <w:r>
              <w:rPr>
                <w:sz w:val="18"/>
                <w:szCs w:val="18"/>
                <w:lang w:val="lt-LT"/>
              </w:rPr>
              <w:t xml:space="preserve"> – ühise tehnilise sekretariaadi  regionaalne üksus, mis on asutatud Eestis (Tartus ja Jõhvis) ning Venemaal (Peterburis- Peterburi linna ja Leningradi oblasti tarvis ning Pihkvas) eesmärgiga teavitada nendes riikides asjakohaseid sihtrühmi progammis kavandatud tegevustest.</w:t>
            </w:r>
          </w:p>
        </w:tc>
        <w:tc>
          <w:tcPr>
            <w:tcW w:w="627" w:type="pct"/>
          </w:tcPr>
          <w:p w:rsidR="003D1BCF" w:rsidRPr="00BD3BB8" w:rsidRDefault="003D1BCF" w:rsidP="00CF0FD7">
            <w:pPr>
              <w:jc w:val="both"/>
              <w:rPr>
                <w:sz w:val="18"/>
                <w:szCs w:val="18"/>
                <w:lang w:val="lv-LV"/>
              </w:rPr>
            </w:pPr>
            <w:r w:rsidRPr="00BD3BB8">
              <w:rPr>
                <w:b/>
                <w:sz w:val="18"/>
                <w:szCs w:val="18"/>
                <w:lang w:val="lv-LV"/>
              </w:rPr>
              <w:t>Filiāles</w:t>
            </w:r>
            <w:r w:rsidRPr="00BD3BB8">
              <w:rPr>
                <w:sz w:val="18"/>
                <w:szCs w:val="18"/>
                <w:lang w:val="lv-LV"/>
              </w:rPr>
              <w:t xml:space="preserve"> – Apvienotā tehniskā sekretariāta izveidotas </w:t>
            </w:r>
            <w:r>
              <w:rPr>
                <w:sz w:val="18"/>
                <w:szCs w:val="18"/>
                <w:lang w:val="lv-LV"/>
              </w:rPr>
              <w:t>filiāles</w:t>
            </w:r>
            <w:r w:rsidRPr="00BD3BB8">
              <w:rPr>
                <w:sz w:val="18"/>
                <w:szCs w:val="18"/>
                <w:lang w:val="lv-LV"/>
              </w:rPr>
              <w:t xml:space="preserve"> </w:t>
            </w:r>
            <w:r>
              <w:rPr>
                <w:sz w:val="18"/>
                <w:szCs w:val="18"/>
                <w:lang w:val="lv-LV"/>
              </w:rPr>
              <w:t>Igaunijā (</w:t>
            </w:r>
            <w:r w:rsidRPr="00F10704">
              <w:rPr>
                <w:sz w:val="18"/>
                <w:szCs w:val="18"/>
                <w:lang w:val="lt-LT"/>
              </w:rPr>
              <w:t xml:space="preserve">Tartu </w:t>
            </w:r>
            <w:r>
              <w:rPr>
                <w:sz w:val="18"/>
                <w:szCs w:val="18"/>
                <w:lang w:val="lt-LT"/>
              </w:rPr>
              <w:t xml:space="preserve">un </w:t>
            </w:r>
            <w:r w:rsidRPr="00F10704">
              <w:rPr>
                <w:sz w:val="18"/>
                <w:szCs w:val="18"/>
                <w:lang w:val="lt-LT"/>
              </w:rPr>
              <w:t>Jõhvi)</w:t>
            </w:r>
            <w:r>
              <w:rPr>
                <w:sz w:val="18"/>
                <w:szCs w:val="18"/>
                <w:lang w:val="lt-LT"/>
              </w:rPr>
              <w:t xml:space="preserve"> </w:t>
            </w:r>
            <w:r w:rsidRPr="00BD3BB8">
              <w:rPr>
                <w:sz w:val="18"/>
                <w:szCs w:val="18"/>
                <w:lang w:val="lv-LV"/>
              </w:rPr>
              <w:t xml:space="preserve">un </w:t>
            </w:r>
            <w:r>
              <w:rPr>
                <w:sz w:val="18"/>
                <w:szCs w:val="18"/>
                <w:lang w:val="lv-LV"/>
              </w:rPr>
              <w:t>Krievijas Federācijā</w:t>
            </w:r>
            <w:r w:rsidRPr="00BD3BB8">
              <w:rPr>
                <w:sz w:val="18"/>
                <w:szCs w:val="18"/>
                <w:lang w:val="lv-LV"/>
              </w:rPr>
              <w:t xml:space="preserve"> (</w:t>
            </w:r>
            <w:proofErr w:type="spellStart"/>
            <w:r>
              <w:rPr>
                <w:sz w:val="18"/>
                <w:szCs w:val="18"/>
                <w:lang w:val="lv-LV"/>
              </w:rPr>
              <w:t>Sanktpēreburgā</w:t>
            </w:r>
            <w:proofErr w:type="spellEnd"/>
            <w:r>
              <w:rPr>
                <w:sz w:val="18"/>
                <w:szCs w:val="18"/>
                <w:lang w:val="lv-LV"/>
              </w:rPr>
              <w:t xml:space="preserve"> - Sanktpēterburga un Ļeņingradas apgabals un Pleskavā</w:t>
            </w:r>
            <w:r w:rsidRPr="00BD3BB8">
              <w:rPr>
                <w:sz w:val="18"/>
                <w:szCs w:val="18"/>
                <w:lang w:val="lv-LV"/>
              </w:rPr>
              <w:t>), lai informētu mērķa grupas šajās v</w:t>
            </w:r>
            <w:r>
              <w:rPr>
                <w:sz w:val="18"/>
                <w:szCs w:val="18"/>
                <w:lang w:val="lv-LV"/>
              </w:rPr>
              <w:t>a</w:t>
            </w:r>
            <w:r w:rsidRPr="00BD3BB8">
              <w:rPr>
                <w:sz w:val="18"/>
                <w:szCs w:val="18"/>
                <w:lang w:val="lv-LV"/>
              </w:rPr>
              <w:t>lstīs par Program</w:t>
            </w:r>
            <w:r w:rsidR="006A5876">
              <w:rPr>
                <w:sz w:val="18"/>
                <w:szCs w:val="18"/>
                <w:lang w:val="lv-LV"/>
              </w:rPr>
              <w:t>m</w:t>
            </w:r>
            <w:r w:rsidRPr="00BD3BB8">
              <w:rPr>
                <w:sz w:val="18"/>
                <w:szCs w:val="18"/>
                <w:lang w:val="lv-LV"/>
              </w:rPr>
              <w:t xml:space="preserve">as ietvaros paredzētajām aktivitātēm. </w:t>
            </w:r>
          </w:p>
        </w:tc>
        <w:tc>
          <w:tcPr>
            <w:tcW w:w="769" w:type="pct"/>
          </w:tcPr>
          <w:p w:rsidR="003D1BCF" w:rsidRPr="00BD3BB8" w:rsidRDefault="003D1BCF" w:rsidP="00E336FF">
            <w:pPr>
              <w:jc w:val="both"/>
              <w:rPr>
                <w:sz w:val="18"/>
                <w:szCs w:val="18"/>
                <w:lang w:val="ru-RU"/>
              </w:rPr>
            </w:pPr>
            <w:r w:rsidRPr="005C4124">
              <w:rPr>
                <w:b/>
                <w:sz w:val="18"/>
                <w:szCs w:val="18"/>
                <w:lang w:val="ru-RU"/>
              </w:rPr>
              <w:t>Отделение СТС</w:t>
            </w:r>
            <w:r w:rsidRPr="003D0F8D">
              <w:rPr>
                <w:sz w:val="18"/>
                <w:szCs w:val="18"/>
                <w:lang w:val="ru-RU"/>
              </w:rPr>
              <w:t xml:space="preserve"> – региональн</w:t>
            </w:r>
            <w:r>
              <w:rPr>
                <w:sz w:val="18"/>
                <w:szCs w:val="18"/>
                <w:lang w:val="ru-RU"/>
              </w:rPr>
              <w:t>ый</w:t>
            </w:r>
            <w:r w:rsidRPr="003D0F8D">
              <w:rPr>
                <w:sz w:val="18"/>
                <w:szCs w:val="18"/>
                <w:lang w:val="ru-RU"/>
              </w:rPr>
              <w:t xml:space="preserve"> </w:t>
            </w:r>
            <w:r>
              <w:rPr>
                <w:sz w:val="18"/>
                <w:szCs w:val="18"/>
                <w:lang w:val="ru-RU"/>
              </w:rPr>
              <w:t>филиал</w:t>
            </w:r>
            <w:r w:rsidRPr="003D0F8D">
              <w:rPr>
                <w:sz w:val="18"/>
                <w:szCs w:val="18"/>
                <w:lang w:val="ru-RU"/>
              </w:rPr>
              <w:t xml:space="preserve"> под контролем Совместного технического секретариата, основанн</w:t>
            </w:r>
            <w:r>
              <w:rPr>
                <w:sz w:val="18"/>
                <w:szCs w:val="18"/>
                <w:lang w:val="ru-RU"/>
              </w:rPr>
              <w:t>ый</w:t>
            </w:r>
            <w:r w:rsidRPr="003D0F8D">
              <w:rPr>
                <w:sz w:val="18"/>
                <w:szCs w:val="18"/>
                <w:lang w:val="ru-RU"/>
              </w:rPr>
              <w:t xml:space="preserve"> в </w:t>
            </w:r>
            <w:r>
              <w:rPr>
                <w:sz w:val="18"/>
                <w:szCs w:val="18"/>
                <w:lang w:val="ru-RU"/>
              </w:rPr>
              <w:t>Эстонии (Тарту, Йыхви)</w:t>
            </w:r>
            <w:r w:rsidRPr="003D0F8D">
              <w:rPr>
                <w:sz w:val="18"/>
                <w:szCs w:val="18"/>
                <w:lang w:val="ru-RU"/>
              </w:rPr>
              <w:t xml:space="preserve"> и </w:t>
            </w:r>
            <w:r>
              <w:rPr>
                <w:sz w:val="18"/>
                <w:szCs w:val="18"/>
                <w:lang w:val="ru-RU"/>
              </w:rPr>
              <w:t>России (Санкт-Петербург, Ленинградская область и Псков</w:t>
            </w:r>
            <w:r w:rsidRPr="003D0F8D">
              <w:rPr>
                <w:sz w:val="18"/>
                <w:szCs w:val="18"/>
                <w:lang w:val="ru-RU"/>
              </w:rPr>
              <w:t>) с целью информировать целевые группы в этих странах о мероприятиях, предусмотренных Программой.</w:t>
            </w:r>
          </w:p>
        </w:tc>
      </w:tr>
      <w:tr w:rsidR="003D1BCF" w:rsidRPr="00245C6B">
        <w:trPr>
          <w:cantSplit/>
        </w:trPr>
        <w:tc>
          <w:tcPr>
            <w:tcW w:w="221" w:type="pct"/>
          </w:tcPr>
          <w:p w:rsidR="003D1BCF" w:rsidRPr="00A72D16" w:rsidRDefault="003D1BCF" w:rsidP="005705AD">
            <w:pPr>
              <w:rPr>
                <w:rFonts w:ascii="Cambria" w:hAnsi="Cambria"/>
                <w:b/>
                <w:bCs/>
                <w:sz w:val="20"/>
                <w:lang w:val="lv-LV"/>
              </w:rPr>
            </w:pPr>
            <w:r>
              <w:rPr>
                <w:rFonts w:ascii="Cambria" w:hAnsi="Cambria"/>
                <w:b/>
                <w:bCs/>
                <w:sz w:val="20"/>
              </w:rPr>
              <w:t>1</w:t>
            </w:r>
            <w:proofErr w:type="spellStart"/>
            <w:r w:rsidR="00A72D16">
              <w:rPr>
                <w:rFonts w:ascii="Cambria" w:hAnsi="Cambria"/>
                <w:b/>
                <w:bCs/>
                <w:sz w:val="20"/>
                <w:lang w:val="lv-LV"/>
              </w:rPr>
              <w:t>1</w:t>
            </w:r>
            <w:proofErr w:type="spellEnd"/>
            <w:r w:rsidR="00291692">
              <w:rPr>
                <w:rFonts w:ascii="Cambria" w:hAnsi="Cambria"/>
                <w:b/>
                <w:bCs/>
                <w:sz w:val="20"/>
                <w:lang w:val="lv-LV"/>
              </w:rPr>
              <w:t>.</w:t>
            </w:r>
          </w:p>
        </w:tc>
        <w:tc>
          <w:tcPr>
            <w:tcW w:w="536" w:type="pct"/>
          </w:tcPr>
          <w:p w:rsidR="003D1BCF" w:rsidRPr="00581AFC" w:rsidRDefault="003D1BCF" w:rsidP="00126787">
            <w:pPr>
              <w:rPr>
                <w:rFonts w:ascii="Cambria" w:hAnsi="Cambria"/>
                <w:b/>
                <w:sz w:val="20"/>
              </w:rPr>
            </w:pPr>
            <w:r w:rsidRPr="00581AFC">
              <w:rPr>
                <w:rFonts w:ascii="Cambria" w:hAnsi="Cambria"/>
                <w:b/>
                <w:bCs/>
                <w:sz w:val="20"/>
              </w:rPr>
              <w:t>Budget of  the project</w:t>
            </w:r>
          </w:p>
        </w:tc>
        <w:tc>
          <w:tcPr>
            <w:tcW w:w="2110" w:type="pct"/>
          </w:tcPr>
          <w:p w:rsidR="003D1BCF" w:rsidRPr="00BD3BB8" w:rsidRDefault="003D1BCF" w:rsidP="00BD3BB8">
            <w:pPr>
              <w:jc w:val="both"/>
              <w:rPr>
                <w:sz w:val="18"/>
                <w:szCs w:val="18"/>
              </w:rPr>
            </w:pPr>
            <w:r w:rsidRPr="00BD3BB8">
              <w:rPr>
                <w:sz w:val="18"/>
                <w:szCs w:val="18"/>
              </w:rPr>
              <w:t>A presentation of the total costs of a project.</w:t>
            </w:r>
          </w:p>
        </w:tc>
        <w:tc>
          <w:tcPr>
            <w:tcW w:w="737" w:type="pct"/>
          </w:tcPr>
          <w:p w:rsidR="003D1BCF" w:rsidRPr="005705AD" w:rsidRDefault="003D1BCF" w:rsidP="00371B40">
            <w:pPr>
              <w:pStyle w:val="a0"/>
              <w:jc w:val="both"/>
              <w:rPr>
                <w:sz w:val="18"/>
                <w:szCs w:val="18"/>
                <w:lang w:val="lt-LT"/>
              </w:rPr>
            </w:pPr>
            <w:r w:rsidRPr="007C0A60">
              <w:rPr>
                <w:b/>
                <w:sz w:val="18"/>
                <w:szCs w:val="18"/>
                <w:lang w:val="lt-LT"/>
              </w:rPr>
              <w:t>Projekti eelarve</w:t>
            </w:r>
            <w:r>
              <w:rPr>
                <w:sz w:val="18"/>
                <w:szCs w:val="18"/>
                <w:lang w:val="lt-LT"/>
              </w:rPr>
              <w:t xml:space="preserve"> – projekti kogukulude ülevaade.</w:t>
            </w:r>
          </w:p>
        </w:tc>
        <w:tc>
          <w:tcPr>
            <w:tcW w:w="627" w:type="pct"/>
          </w:tcPr>
          <w:p w:rsidR="003D1BCF" w:rsidRPr="00BD3BB8" w:rsidRDefault="003D1BCF" w:rsidP="0009549D">
            <w:pPr>
              <w:jc w:val="both"/>
              <w:rPr>
                <w:color w:val="000099"/>
                <w:lang w:val="lv-LV"/>
              </w:rPr>
            </w:pPr>
            <w:r w:rsidRPr="00BD3BB8">
              <w:rPr>
                <w:b/>
                <w:sz w:val="18"/>
                <w:szCs w:val="18"/>
                <w:lang w:val="lv-LV"/>
              </w:rPr>
              <w:t xml:space="preserve">Projekta budžets - </w:t>
            </w:r>
            <w:r w:rsidRPr="00BD3BB8">
              <w:rPr>
                <w:sz w:val="18"/>
                <w:szCs w:val="18"/>
                <w:lang w:val="lv-LV"/>
              </w:rPr>
              <w:t>Projekta kopējo izmaksu uzskaitījums</w:t>
            </w:r>
            <w:r w:rsidRPr="00BD3BB8">
              <w:rPr>
                <w:color w:val="000099"/>
                <w:lang w:val="lv-LV"/>
              </w:rPr>
              <w:t>.</w:t>
            </w:r>
          </w:p>
        </w:tc>
        <w:tc>
          <w:tcPr>
            <w:tcW w:w="769" w:type="pct"/>
          </w:tcPr>
          <w:p w:rsidR="003D1BCF" w:rsidRPr="00BD3BB8" w:rsidRDefault="003D1BCF" w:rsidP="00BD3BB8">
            <w:pPr>
              <w:jc w:val="both"/>
              <w:rPr>
                <w:sz w:val="18"/>
                <w:szCs w:val="18"/>
                <w:lang w:val="ru-RU"/>
              </w:rPr>
            </w:pPr>
            <w:r w:rsidRPr="005C4124">
              <w:rPr>
                <w:b/>
                <w:sz w:val="18"/>
                <w:szCs w:val="18"/>
                <w:lang w:val="ru-RU"/>
              </w:rPr>
              <w:t>Бюджет проекта</w:t>
            </w:r>
            <w:r w:rsidRPr="003D0F8D">
              <w:rPr>
                <w:sz w:val="18"/>
                <w:szCs w:val="18"/>
                <w:lang w:val="ru-RU"/>
              </w:rPr>
              <w:t xml:space="preserve"> - представление всех затрат проекта.</w:t>
            </w:r>
          </w:p>
        </w:tc>
      </w:tr>
      <w:tr w:rsidR="003D1BCF" w:rsidRPr="00245C6B">
        <w:trPr>
          <w:cantSplit/>
        </w:trPr>
        <w:tc>
          <w:tcPr>
            <w:tcW w:w="221" w:type="pct"/>
          </w:tcPr>
          <w:p w:rsidR="003D1BCF" w:rsidRPr="00A72D16" w:rsidRDefault="003D1BCF" w:rsidP="005705AD">
            <w:pPr>
              <w:rPr>
                <w:rFonts w:ascii="Cambria" w:hAnsi="Cambria"/>
                <w:b/>
                <w:sz w:val="20"/>
                <w:lang w:val="lv-LV"/>
              </w:rPr>
            </w:pPr>
            <w:r>
              <w:rPr>
                <w:rFonts w:ascii="Cambria" w:hAnsi="Cambria"/>
                <w:b/>
                <w:sz w:val="20"/>
              </w:rPr>
              <w:t>1</w:t>
            </w:r>
            <w:r w:rsidR="00A72D16">
              <w:rPr>
                <w:rFonts w:ascii="Cambria" w:hAnsi="Cambria"/>
                <w:b/>
                <w:sz w:val="20"/>
                <w:lang w:val="lv-LV"/>
              </w:rPr>
              <w:t>2</w:t>
            </w:r>
            <w:r w:rsidR="00291692">
              <w:rPr>
                <w:rFonts w:ascii="Cambria" w:hAnsi="Cambria"/>
                <w:b/>
                <w:sz w:val="20"/>
                <w:lang w:val="lv-LV"/>
              </w:rPr>
              <w:t>.</w:t>
            </w:r>
          </w:p>
        </w:tc>
        <w:tc>
          <w:tcPr>
            <w:tcW w:w="536" w:type="pct"/>
          </w:tcPr>
          <w:p w:rsidR="003D1BCF" w:rsidRPr="001B45E2" w:rsidRDefault="003D1BCF" w:rsidP="00F3174C">
            <w:pPr>
              <w:pStyle w:val="Heading6"/>
              <w:spacing w:before="0"/>
              <w:rPr>
                <w:rFonts w:ascii="Cambria" w:hAnsi="Cambria"/>
                <w:sz w:val="20"/>
                <w:szCs w:val="20"/>
                <w:lang w:val="en-GB"/>
              </w:rPr>
            </w:pPr>
            <w:bookmarkStart w:id="4" w:name="_Ref236189016"/>
            <w:r w:rsidRPr="001B45E2">
              <w:rPr>
                <w:rFonts w:ascii="Cambria" w:hAnsi="Cambria"/>
                <w:sz w:val="20"/>
                <w:szCs w:val="20"/>
                <w:lang w:val="en-GB"/>
              </w:rPr>
              <w:t>Call for Proposals</w:t>
            </w:r>
            <w:bookmarkEnd w:id="4"/>
          </w:p>
        </w:tc>
        <w:tc>
          <w:tcPr>
            <w:tcW w:w="2110" w:type="pct"/>
          </w:tcPr>
          <w:p w:rsidR="003D1BCF" w:rsidRPr="00BD3BB8" w:rsidRDefault="003D1BCF" w:rsidP="00131203">
            <w:pPr>
              <w:jc w:val="both"/>
              <w:rPr>
                <w:sz w:val="18"/>
                <w:szCs w:val="18"/>
              </w:rPr>
            </w:pPr>
            <w:r w:rsidRPr="00BD3BB8">
              <w:rPr>
                <w:sz w:val="18"/>
                <w:szCs w:val="18"/>
              </w:rPr>
              <w:t xml:space="preserve">A public invitation by a Joint Managing Authority, addressed to clearly identified categories of applicants, to propose </w:t>
            </w:r>
            <w:r>
              <w:rPr>
                <w:sz w:val="18"/>
                <w:szCs w:val="18"/>
              </w:rPr>
              <w:t>projects</w:t>
            </w:r>
            <w:r w:rsidRPr="00BD3BB8">
              <w:rPr>
                <w:sz w:val="18"/>
                <w:szCs w:val="18"/>
              </w:rPr>
              <w:t xml:space="preserve"> within the framework of the EU support programme.</w:t>
            </w:r>
          </w:p>
        </w:tc>
        <w:tc>
          <w:tcPr>
            <w:tcW w:w="737" w:type="pct"/>
          </w:tcPr>
          <w:p w:rsidR="003D1BCF" w:rsidRPr="005705AD" w:rsidRDefault="003D1BCF" w:rsidP="00371B40">
            <w:pPr>
              <w:pStyle w:val="a0"/>
              <w:jc w:val="both"/>
              <w:rPr>
                <w:sz w:val="18"/>
                <w:szCs w:val="18"/>
                <w:lang w:val="lt-LT"/>
              </w:rPr>
            </w:pPr>
            <w:r w:rsidRPr="00EC0E70">
              <w:rPr>
                <w:b/>
                <w:sz w:val="18"/>
                <w:szCs w:val="18"/>
                <w:lang w:val="lt-LT"/>
              </w:rPr>
              <w:t>Taotlusvoor</w:t>
            </w:r>
            <w:r>
              <w:rPr>
                <w:sz w:val="18"/>
                <w:szCs w:val="18"/>
                <w:lang w:val="lt-LT"/>
              </w:rPr>
              <w:t xml:space="preserve"> – ühise korraldusastuse avalik konkursikutse, mis on suunatud selgelt määratletud liiki taotlejatele, kutsudes neid tegema pakkumisi projektide teostamiseks Euroopa Liidu toetusprogrammi raames.</w:t>
            </w:r>
          </w:p>
        </w:tc>
        <w:tc>
          <w:tcPr>
            <w:tcW w:w="627" w:type="pct"/>
          </w:tcPr>
          <w:p w:rsidR="003D1BCF" w:rsidRPr="00BD3BB8" w:rsidRDefault="003D1BCF" w:rsidP="006A5876">
            <w:pPr>
              <w:jc w:val="both"/>
              <w:rPr>
                <w:sz w:val="18"/>
                <w:szCs w:val="18"/>
                <w:lang w:val="lv-LV"/>
              </w:rPr>
            </w:pPr>
            <w:r w:rsidRPr="00BD3BB8">
              <w:rPr>
                <w:b/>
                <w:sz w:val="18"/>
                <w:szCs w:val="18"/>
                <w:lang w:val="lv-LV"/>
              </w:rPr>
              <w:t>Projektu pieteikumu konkurss</w:t>
            </w:r>
            <w:r w:rsidRPr="00BD3BB8">
              <w:rPr>
                <w:sz w:val="18"/>
                <w:szCs w:val="18"/>
                <w:lang w:val="lv-LV"/>
              </w:rPr>
              <w:t xml:space="preserve"> - </w:t>
            </w:r>
            <w:r w:rsidR="006A5876">
              <w:rPr>
                <w:sz w:val="18"/>
                <w:szCs w:val="18"/>
                <w:lang w:val="lv-LV"/>
              </w:rPr>
              <w:t>Apvienotās vadošās</w:t>
            </w:r>
            <w:r w:rsidRPr="00BD3BB8">
              <w:rPr>
                <w:sz w:val="18"/>
                <w:szCs w:val="18"/>
                <w:lang w:val="lv-LV"/>
              </w:rPr>
              <w:t xml:space="preserve"> iestādes</w:t>
            </w:r>
            <w:r w:rsidR="006A5876">
              <w:rPr>
                <w:sz w:val="18"/>
                <w:szCs w:val="18"/>
                <w:lang w:val="lv-LV"/>
              </w:rPr>
              <w:t xml:space="preserve"> izsludināts</w:t>
            </w:r>
            <w:r w:rsidRPr="00BD3BB8">
              <w:rPr>
                <w:sz w:val="18"/>
                <w:szCs w:val="18"/>
                <w:lang w:val="lv-LV"/>
              </w:rPr>
              <w:t xml:space="preserve"> konkurss, kas tiek </w:t>
            </w:r>
            <w:r>
              <w:rPr>
                <w:sz w:val="18"/>
                <w:szCs w:val="18"/>
                <w:lang w:val="lv-LV"/>
              </w:rPr>
              <w:t>adresēts</w:t>
            </w:r>
            <w:r w:rsidRPr="00BD3BB8">
              <w:rPr>
                <w:sz w:val="18"/>
                <w:szCs w:val="18"/>
                <w:lang w:val="lv-LV"/>
              </w:rPr>
              <w:t xml:space="preserve"> ko</w:t>
            </w:r>
            <w:r>
              <w:rPr>
                <w:sz w:val="18"/>
                <w:szCs w:val="18"/>
                <w:lang w:val="lv-LV"/>
              </w:rPr>
              <w:t>n</w:t>
            </w:r>
            <w:r w:rsidRPr="00BD3BB8">
              <w:rPr>
                <w:sz w:val="18"/>
                <w:szCs w:val="18"/>
                <w:lang w:val="lv-LV"/>
              </w:rPr>
              <w:t xml:space="preserve">krētām pieteikuma iesniedzēju kategorijām ar mērķi </w:t>
            </w:r>
            <w:r w:rsidR="006A5876">
              <w:rPr>
                <w:sz w:val="18"/>
                <w:szCs w:val="18"/>
                <w:lang w:val="lv-LV"/>
              </w:rPr>
              <w:t>uzaicināt/ iesniegt</w:t>
            </w:r>
            <w:proofErr w:type="gramStart"/>
            <w:r w:rsidR="006A5876">
              <w:rPr>
                <w:sz w:val="18"/>
                <w:szCs w:val="18"/>
                <w:lang w:val="lv-LV"/>
              </w:rPr>
              <w:t xml:space="preserve"> </w:t>
            </w:r>
            <w:r w:rsidRPr="00BD3BB8">
              <w:rPr>
                <w:sz w:val="18"/>
                <w:szCs w:val="18"/>
                <w:lang w:val="lv-LV"/>
              </w:rPr>
              <w:t xml:space="preserve"> </w:t>
            </w:r>
            <w:proofErr w:type="gramEnd"/>
            <w:r>
              <w:rPr>
                <w:sz w:val="18"/>
                <w:szCs w:val="18"/>
                <w:lang w:val="lv-LV"/>
              </w:rPr>
              <w:t>projektu</w:t>
            </w:r>
            <w:r w:rsidR="006A5876">
              <w:rPr>
                <w:sz w:val="18"/>
                <w:szCs w:val="18"/>
                <w:lang w:val="lv-LV"/>
              </w:rPr>
              <w:t xml:space="preserve"> pieteikumus</w:t>
            </w:r>
            <w:r w:rsidRPr="00BD3BB8">
              <w:rPr>
                <w:sz w:val="18"/>
                <w:szCs w:val="18"/>
                <w:lang w:val="lv-LV"/>
              </w:rPr>
              <w:t xml:space="preserve"> noteiktās ES Programmas ietvaros.</w:t>
            </w:r>
          </w:p>
        </w:tc>
        <w:tc>
          <w:tcPr>
            <w:tcW w:w="769" w:type="pct"/>
          </w:tcPr>
          <w:p w:rsidR="003D1BCF" w:rsidRPr="00BD3BB8" w:rsidRDefault="003D1BCF" w:rsidP="00BD3BB8">
            <w:pPr>
              <w:jc w:val="both"/>
              <w:rPr>
                <w:sz w:val="18"/>
                <w:szCs w:val="18"/>
                <w:lang w:val="ru-RU"/>
              </w:rPr>
            </w:pPr>
            <w:r w:rsidRPr="005C4124">
              <w:rPr>
                <w:b/>
                <w:sz w:val="18"/>
                <w:szCs w:val="18"/>
                <w:lang w:val="ru-RU"/>
              </w:rPr>
              <w:t>Конкурс проектных предложений</w:t>
            </w:r>
            <w:r w:rsidRPr="00ED10E1">
              <w:rPr>
                <w:sz w:val="18"/>
                <w:szCs w:val="18"/>
                <w:lang w:val="ru-RU"/>
              </w:rPr>
              <w:t xml:space="preserve"> - приглашение Совместного органа управления, адресованное четко определенным категориям заявителей, предложить </w:t>
            </w:r>
            <w:r>
              <w:rPr>
                <w:sz w:val="18"/>
                <w:szCs w:val="18"/>
                <w:lang w:val="ru-RU"/>
              </w:rPr>
              <w:t>проекты</w:t>
            </w:r>
            <w:r w:rsidRPr="00ED10E1">
              <w:rPr>
                <w:sz w:val="18"/>
                <w:szCs w:val="18"/>
                <w:lang w:val="ru-RU"/>
              </w:rPr>
              <w:t xml:space="preserve"> в рамках конкретной Программы ЕС.</w:t>
            </w:r>
          </w:p>
        </w:tc>
      </w:tr>
      <w:tr w:rsidR="003D1BCF" w:rsidRPr="00245C6B">
        <w:trPr>
          <w:cantSplit/>
        </w:trPr>
        <w:tc>
          <w:tcPr>
            <w:tcW w:w="221" w:type="pct"/>
          </w:tcPr>
          <w:p w:rsidR="003D1BCF" w:rsidRPr="005705AD" w:rsidRDefault="003D1BCF" w:rsidP="005705AD">
            <w:pPr>
              <w:rPr>
                <w:rFonts w:ascii="Cambria" w:hAnsi="Cambria"/>
                <w:b/>
                <w:bCs/>
                <w:sz w:val="20"/>
              </w:rPr>
            </w:pPr>
            <w:r w:rsidRPr="005705AD">
              <w:rPr>
                <w:rFonts w:ascii="Cambria" w:hAnsi="Cambria"/>
                <w:b/>
                <w:bCs/>
                <w:sz w:val="20"/>
              </w:rPr>
              <w:t>13</w:t>
            </w:r>
            <w:r w:rsidR="00291692">
              <w:rPr>
                <w:rFonts w:ascii="Cambria" w:hAnsi="Cambria"/>
                <w:b/>
                <w:bCs/>
                <w:sz w:val="20"/>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Co-financing</w:t>
            </w:r>
            <w:r w:rsidRPr="00126787">
              <w:rPr>
                <w:rFonts w:ascii="Cambria" w:hAnsi="Cambria"/>
                <w:b/>
                <w:i/>
                <w:iCs/>
                <w:sz w:val="20"/>
              </w:rPr>
              <w:t xml:space="preserve"> </w:t>
            </w:r>
          </w:p>
        </w:tc>
        <w:tc>
          <w:tcPr>
            <w:tcW w:w="2110" w:type="pct"/>
          </w:tcPr>
          <w:p w:rsidR="003D1BCF" w:rsidRPr="00BD3BB8" w:rsidRDefault="003D1BCF" w:rsidP="007C6D4A">
            <w:pPr>
              <w:jc w:val="both"/>
              <w:rPr>
                <w:sz w:val="18"/>
                <w:szCs w:val="18"/>
              </w:rPr>
            </w:pPr>
            <w:r w:rsidRPr="00BD3BB8">
              <w:rPr>
                <w:sz w:val="18"/>
                <w:szCs w:val="18"/>
              </w:rPr>
              <w:t xml:space="preserve">Where two or more parties are involved in </w:t>
            </w:r>
            <w:r>
              <w:rPr>
                <w:sz w:val="18"/>
                <w:szCs w:val="18"/>
              </w:rPr>
              <w:t>co-financing of</w:t>
            </w:r>
            <w:r w:rsidRPr="00BD3BB8">
              <w:rPr>
                <w:sz w:val="18"/>
                <w:szCs w:val="18"/>
              </w:rPr>
              <w:t xml:space="preserve"> a project. In the Programme, up to 90% of the total project budget co-financing is provided by the EU. </w:t>
            </w:r>
          </w:p>
        </w:tc>
        <w:tc>
          <w:tcPr>
            <w:tcW w:w="737" w:type="pct"/>
          </w:tcPr>
          <w:p w:rsidR="003D1BCF" w:rsidRPr="005705AD" w:rsidRDefault="003D1BCF" w:rsidP="00371B40">
            <w:pPr>
              <w:pStyle w:val="a0"/>
              <w:jc w:val="both"/>
              <w:rPr>
                <w:sz w:val="18"/>
                <w:szCs w:val="18"/>
                <w:lang w:val="lt-LT"/>
              </w:rPr>
            </w:pPr>
            <w:r w:rsidRPr="00E6697B">
              <w:rPr>
                <w:b/>
                <w:sz w:val="18"/>
                <w:szCs w:val="18"/>
                <w:lang w:val="lt-LT"/>
              </w:rPr>
              <w:t>Kaasrahastamine</w:t>
            </w:r>
            <w:r>
              <w:rPr>
                <w:sz w:val="18"/>
                <w:szCs w:val="18"/>
                <w:lang w:val="lt-LT"/>
              </w:rPr>
              <w:t xml:space="preserve"> – kui projekti rahastamises osaleb kaks või enamat osapoolt. Programmi raames eraldab kuni 90% projekti kogueelarvest Euroopa Liit.</w:t>
            </w:r>
          </w:p>
        </w:tc>
        <w:tc>
          <w:tcPr>
            <w:tcW w:w="627" w:type="pct"/>
          </w:tcPr>
          <w:p w:rsidR="003D1BCF" w:rsidRPr="00BD3BB8" w:rsidRDefault="003D1BCF" w:rsidP="0009549D">
            <w:pPr>
              <w:jc w:val="both"/>
              <w:rPr>
                <w:sz w:val="18"/>
                <w:szCs w:val="18"/>
                <w:lang w:val="lv-LV"/>
              </w:rPr>
            </w:pPr>
            <w:r w:rsidRPr="00BD3BB8">
              <w:rPr>
                <w:b/>
                <w:sz w:val="18"/>
                <w:szCs w:val="18"/>
                <w:lang w:val="lv-LV"/>
              </w:rPr>
              <w:t>Līdzfinansēšana</w:t>
            </w:r>
            <w:r w:rsidRPr="00BD3BB8">
              <w:rPr>
                <w:sz w:val="18"/>
                <w:szCs w:val="18"/>
                <w:lang w:val="lv-LV"/>
              </w:rPr>
              <w:t xml:space="preserve"> - Divu vai vairāku pušu iesaistīšanās projekta finansēšanā. Programmas ietvaros ES nodrošina līdzfinasējumu līdz pat 90% no kopējā projekta budžeta.</w:t>
            </w:r>
          </w:p>
        </w:tc>
        <w:tc>
          <w:tcPr>
            <w:tcW w:w="769" w:type="pct"/>
          </w:tcPr>
          <w:p w:rsidR="003D1BCF" w:rsidRPr="00BD3BB8" w:rsidRDefault="003D1BCF" w:rsidP="00BD3BB8">
            <w:pPr>
              <w:jc w:val="both"/>
              <w:rPr>
                <w:sz w:val="18"/>
                <w:szCs w:val="18"/>
                <w:lang w:val="ru-RU"/>
              </w:rPr>
            </w:pPr>
            <w:r w:rsidRPr="005C4124">
              <w:rPr>
                <w:b/>
                <w:sz w:val="18"/>
                <w:szCs w:val="18"/>
                <w:lang w:val="ru-RU"/>
              </w:rPr>
              <w:t>Со-финансирование</w:t>
            </w:r>
            <w:r w:rsidRPr="00ED10E1">
              <w:rPr>
                <w:sz w:val="18"/>
                <w:szCs w:val="18"/>
                <w:lang w:val="ru-RU"/>
              </w:rPr>
              <w:t xml:space="preserve"> – ситуация, когда две или более сторон участвуют в </w:t>
            </w:r>
            <w:r>
              <w:rPr>
                <w:sz w:val="18"/>
                <w:szCs w:val="18"/>
                <w:lang w:val="ru-RU"/>
              </w:rPr>
              <w:t>со-</w:t>
            </w:r>
            <w:r w:rsidRPr="00ED10E1">
              <w:rPr>
                <w:sz w:val="18"/>
                <w:szCs w:val="18"/>
                <w:lang w:val="ru-RU"/>
              </w:rPr>
              <w:t>финансировании проекта. В Программе,</w:t>
            </w:r>
            <w:r w:rsidRPr="00720200">
              <w:rPr>
                <w:sz w:val="18"/>
                <w:szCs w:val="18"/>
                <w:lang w:val="ru-RU"/>
              </w:rPr>
              <w:t xml:space="preserve"> </w:t>
            </w:r>
            <w:r w:rsidRPr="00ED10E1">
              <w:rPr>
                <w:sz w:val="18"/>
                <w:szCs w:val="18"/>
                <w:lang w:val="ru-RU"/>
              </w:rPr>
              <w:t xml:space="preserve"> </w:t>
            </w:r>
            <w:r>
              <w:rPr>
                <w:sz w:val="18"/>
                <w:szCs w:val="18"/>
                <w:lang w:val="ru-RU"/>
              </w:rPr>
              <w:t>наи</w:t>
            </w:r>
            <w:r w:rsidRPr="00ED10E1">
              <w:rPr>
                <w:sz w:val="18"/>
                <w:szCs w:val="18"/>
                <w:lang w:val="ru-RU"/>
              </w:rPr>
              <w:t>большая часть со-финансирования</w:t>
            </w:r>
            <w:r>
              <w:rPr>
                <w:sz w:val="18"/>
                <w:szCs w:val="18"/>
                <w:lang w:val="ru-RU"/>
              </w:rPr>
              <w:t xml:space="preserve"> до 90%</w:t>
            </w:r>
            <w:r w:rsidRPr="0068188F">
              <w:rPr>
                <w:sz w:val="18"/>
                <w:szCs w:val="18"/>
                <w:lang w:val="ru-RU"/>
              </w:rPr>
              <w:t xml:space="preserve"> </w:t>
            </w:r>
            <w:r w:rsidRPr="00ED10E1">
              <w:rPr>
                <w:sz w:val="18"/>
                <w:szCs w:val="18"/>
                <w:lang w:val="ru-RU"/>
              </w:rPr>
              <w:t xml:space="preserve"> предоставляется Европейским Союзом.</w:t>
            </w:r>
          </w:p>
        </w:tc>
      </w:tr>
      <w:tr w:rsidR="003D1BCF" w:rsidRPr="00245C6B">
        <w:trPr>
          <w:cantSplit/>
        </w:trPr>
        <w:tc>
          <w:tcPr>
            <w:tcW w:w="221" w:type="pct"/>
          </w:tcPr>
          <w:p w:rsidR="003D1BCF" w:rsidRPr="005705AD" w:rsidRDefault="003D1BCF" w:rsidP="005705AD">
            <w:pPr>
              <w:rPr>
                <w:rFonts w:ascii="Cambria" w:hAnsi="Cambria"/>
                <w:b/>
                <w:sz w:val="20"/>
              </w:rPr>
            </w:pPr>
            <w:r w:rsidRPr="005705AD">
              <w:rPr>
                <w:rFonts w:ascii="Cambria" w:hAnsi="Cambria"/>
                <w:b/>
                <w:sz w:val="20"/>
              </w:rPr>
              <w:lastRenderedPageBreak/>
              <w:t>14</w:t>
            </w:r>
            <w:r w:rsidR="00291692">
              <w:rPr>
                <w:rFonts w:ascii="Cambria" w:hAnsi="Cambria"/>
                <w:b/>
                <w:sz w:val="20"/>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Communication</w:t>
            </w:r>
          </w:p>
        </w:tc>
        <w:tc>
          <w:tcPr>
            <w:tcW w:w="2110" w:type="pct"/>
          </w:tcPr>
          <w:p w:rsidR="003D1BCF" w:rsidRPr="00BD3BB8" w:rsidRDefault="003D1BCF" w:rsidP="0050139B">
            <w:pPr>
              <w:jc w:val="both"/>
              <w:rPr>
                <w:sz w:val="18"/>
                <w:szCs w:val="18"/>
              </w:rPr>
            </w:pPr>
            <w:r w:rsidRPr="00BD3BB8">
              <w:rPr>
                <w:sz w:val="18"/>
                <w:szCs w:val="18"/>
              </w:rPr>
              <w:t xml:space="preserve">Communication during project implementation means telling a wider audience about a project and its results and about the EU </w:t>
            </w:r>
            <w:r>
              <w:rPr>
                <w:sz w:val="18"/>
                <w:szCs w:val="18"/>
                <w:lang w:val="en-US"/>
              </w:rPr>
              <w:t>co-financing</w:t>
            </w:r>
            <w:r w:rsidRPr="00BD3BB8">
              <w:rPr>
                <w:sz w:val="18"/>
                <w:szCs w:val="18"/>
              </w:rPr>
              <w:t xml:space="preserve"> </w:t>
            </w:r>
            <w:r>
              <w:rPr>
                <w:sz w:val="18"/>
                <w:szCs w:val="18"/>
              </w:rPr>
              <w:t xml:space="preserve">of </w:t>
            </w:r>
            <w:r w:rsidRPr="00BD3BB8">
              <w:rPr>
                <w:sz w:val="18"/>
                <w:szCs w:val="18"/>
              </w:rPr>
              <w:t xml:space="preserve">the project has received. This may be by means of events, e-letters, press coverage, etc. It also means internal communication among project partners, fostering project implementation. The projects must refer to Communication and Visibility </w:t>
            </w:r>
            <w:r>
              <w:rPr>
                <w:sz w:val="18"/>
                <w:szCs w:val="18"/>
              </w:rPr>
              <w:t>Manual</w:t>
            </w:r>
            <w:r w:rsidRPr="00BD3BB8">
              <w:rPr>
                <w:sz w:val="18"/>
                <w:szCs w:val="18"/>
              </w:rPr>
              <w:t xml:space="preserve"> </w:t>
            </w:r>
            <w:r>
              <w:rPr>
                <w:sz w:val="18"/>
                <w:szCs w:val="18"/>
              </w:rPr>
              <w:t>for European Union External Actions,</w:t>
            </w:r>
            <w:r w:rsidDel="00A83080">
              <w:rPr>
                <w:rStyle w:val="CommentReference"/>
                <w:szCs w:val="16"/>
              </w:rPr>
              <w:t xml:space="preserve"> </w:t>
            </w:r>
            <w:r w:rsidRPr="00BD3BB8">
              <w:rPr>
                <w:sz w:val="18"/>
                <w:szCs w:val="18"/>
              </w:rPr>
              <w:t xml:space="preserve">Guidelines for </w:t>
            </w:r>
            <w:r>
              <w:rPr>
                <w:sz w:val="18"/>
                <w:szCs w:val="18"/>
              </w:rPr>
              <w:t xml:space="preserve">Grant </w:t>
            </w:r>
            <w:r w:rsidRPr="00BD3BB8">
              <w:rPr>
                <w:sz w:val="18"/>
                <w:szCs w:val="18"/>
              </w:rPr>
              <w:t>Applicants</w:t>
            </w:r>
            <w:r>
              <w:rPr>
                <w:sz w:val="18"/>
                <w:szCs w:val="18"/>
              </w:rPr>
              <w:t>,</w:t>
            </w:r>
            <w:r>
              <w:rPr>
                <w:rStyle w:val="CommentReference"/>
                <w:szCs w:val="16"/>
              </w:rPr>
              <w:t xml:space="preserve"> </w:t>
            </w:r>
            <w:r w:rsidRPr="0068188F">
              <w:rPr>
                <w:rStyle w:val="CommentReference"/>
                <w:sz w:val="18"/>
                <w:szCs w:val="18"/>
              </w:rPr>
              <w:t>Communication and Visibility Guidelines for open call of proposals a</w:t>
            </w:r>
            <w:r w:rsidRPr="0050139B">
              <w:rPr>
                <w:sz w:val="18"/>
                <w:szCs w:val="18"/>
              </w:rPr>
              <w:t>nd</w:t>
            </w:r>
            <w:r w:rsidRPr="00BD3BB8">
              <w:rPr>
                <w:sz w:val="18"/>
                <w:szCs w:val="18"/>
              </w:rPr>
              <w:t xml:space="preserve"> consult the Information </w:t>
            </w:r>
            <w:r>
              <w:rPr>
                <w:sz w:val="18"/>
                <w:szCs w:val="18"/>
                <w:lang w:val="en-US"/>
              </w:rPr>
              <w:t>Manager</w:t>
            </w:r>
            <w:r w:rsidRPr="00BD3BB8">
              <w:rPr>
                <w:sz w:val="18"/>
                <w:szCs w:val="18"/>
              </w:rPr>
              <w:t xml:space="preserve"> of the JTS</w:t>
            </w:r>
            <w:r>
              <w:rPr>
                <w:sz w:val="18"/>
                <w:szCs w:val="18"/>
              </w:rPr>
              <w:t xml:space="preserve"> and </w:t>
            </w:r>
            <w:proofErr w:type="gramStart"/>
            <w:r>
              <w:rPr>
                <w:sz w:val="18"/>
                <w:szCs w:val="18"/>
              </w:rPr>
              <w:t>its</w:t>
            </w:r>
            <w:proofErr w:type="gramEnd"/>
            <w:r>
              <w:rPr>
                <w:sz w:val="18"/>
                <w:szCs w:val="18"/>
              </w:rPr>
              <w:t xml:space="preserve"> Branch Offices</w:t>
            </w:r>
            <w:r w:rsidRPr="00BD3BB8">
              <w:rPr>
                <w:sz w:val="18"/>
                <w:szCs w:val="18"/>
              </w:rPr>
              <w:t xml:space="preserve"> on communication issues. </w:t>
            </w:r>
          </w:p>
        </w:tc>
        <w:tc>
          <w:tcPr>
            <w:tcW w:w="737" w:type="pct"/>
          </w:tcPr>
          <w:p w:rsidR="003D1BCF" w:rsidRPr="005705AD" w:rsidRDefault="003D1BCF" w:rsidP="00973FDF">
            <w:pPr>
              <w:pStyle w:val="a0"/>
              <w:jc w:val="both"/>
              <w:rPr>
                <w:iCs/>
                <w:sz w:val="18"/>
                <w:szCs w:val="18"/>
                <w:lang w:val="lt-LT"/>
              </w:rPr>
            </w:pPr>
            <w:r w:rsidRPr="00E6697B">
              <w:rPr>
                <w:b/>
                <w:iCs/>
                <w:sz w:val="18"/>
                <w:szCs w:val="18"/>
                <w:lang w:val="lt-LT"/>
              </w:rPr>
              <w:t>Teavitamine</w:t>
            </w:r>
            <w:r>
              <w:rPr>
                <w:iCs/>
                <w:sz w:val="18"/>
                <w:szCs w:val="18"/>
                <w:lang w:val="lt-LT"/>
              </w:rPr>
              <w:t xml:space="preserve"> – teavitamine tähendab projekti elluviimise jooksul laiema avalikkuse teavitamist projektist ja selle tulemustest ning projektile antud Euroopa Liidu rahastusest. See võib toimuda ürituste, e-kirjade, meediakajastuste jmt. vormis. Samuti tähendab see projektipartnerite vahelist sisemist teabevahetust, mis aitab kaasa projekti elluviimisele. Toetusesaajad ja projektipartnerid peavad järgima Euroopa Liidu välistegevuste teabevahetuse ja avalikustamise juhiseid ning juhendit toetuse taotlejatele ning programmi tebevahetuse ja avalikustamise juhendit,  konsulteerima ühissekretariaadi infojuhiga avalikustamise ning teabevahetuse küsimustes.</w:t>
            </w:r>
          </w:p>
        </w:tc>
        <w:tc>
          <w:tcPr>
            <w:tcW w:w="627" w:type="pct"/>
          </w:tcPr>
          <w:p w:rsidR="003D1BCF" w:rsidRPr="00BD3BB8" w:rsidRDefault="003D1BCF" w:rsidP="006A5876">
            <w:pPr>
              <w:numPr>
                <w:ilvl w:val="0"/>
                <w:numId w:val="4"/>
              </w:numPr>
              <w:jc w:val="both"/>
              <w:rPr>
                <w:iCs/>
                <w:sz w:val="18"/>
                <w:szCs w:val="18"/>
                <w:lang w:val="lv-LV"/>
              </w:rPr>
            </w:pPr>
            <w:r w:rsidRPr="00BD3BB8">
              <w:rPr>
                <w:b/>
                <w:iCs/>
                <w:sz w:val="18"/>
                <w:szCs w:val="18"/>
                <w:lang w:val="lv-LV"/>
              </w:rPr>
              <w:t>Komunikācija</w:t>
            </w:r>
            <w:r w:rsidRPr="00BD3BB8">
              <w:rPr>
                <w:iCs/>
                <w:sz w:val="18"/>
                <w:szCs w:val="18"/>
                <w:lang w:val="lv-LV"/>
              </w:rPr>
              <w:t xml:space="preserve"> - Projekta informācijas izplatīšana projekta norises laikā, kas nozīmē plašākas auditorijas informēšanu par projektu un tā rezultātiem, kā arī par projekta saņemto </w:t>
            </w:r>
            <w:r w:rsidR="006A5876">
              <w:rPr>
                <w:iCs/>
                <w:sz w:val="18"/>
                <w:szCs w:val="18"/>
                <w:lang w:val="lv-LV"/>
              </w:rPr>
              <w:t>Programmas</w:t>
            </w:r>
            <w:r w:rsidRPr="00BD3BB8">
              <w:rPr>
                <w:iCs/>
                <w:sz w:val="18"/>
                <w:szCs w:val="18"/>
                <w:lang w:val="lv-LV"/>
              </w:rPr>
              <w:t xml:space="preserve"> </w:t>
            </w:r>
            <w:proofErr w:type="spellStart"/>
            <w:r>
              <w:rPr>
                <w:iCs/>
                <w:sz w:val="18"/>
                <w:szCs w:val="18"/>
                <w:lang w:val="lv-LV"/>
              </w:rPr>
              <w:t>līdz</w:t>
            </w:r>
            <w:r w:rsidRPr="00BD3BB8">
              <w:rPr>
                <w:iCs/>
                <w:sz w:val="18"/>
                <w:szCs w:val="18"/>
                <w:lang w:val="lv-LV"/>
              </w:rPr>
              <w:t>finasējumu</w:t>
            </w:r>
            <w:proofErr w:type="spellEnd"/>
            <w:r w:rsidRPr="00BD3BB8">
              <w:rPr>
                <w:iCs/>
                <w:sz w:val="18"/>
                <w:szCs w:val="18"/>
                <w:lang w:val="lv-LV"/>
              </w:rPr>
              <w:t xml:space="preserve">. Komunikāciju var nodrošināt ar dažādu līdzekļu palīdzību, </w:t>
            </w:r>
            <w:r>
              <w:rPr>
                <w:iCs/>
                <w:sz w:val="18"/>
                <w:szCs w:val="18"/>
                <w:lang w:val="lv-LV"/>
              </w:rPr>
              <w:t>proti -</w:t>
            </w:r>
            <w:r w:rsidRPr="00BD3BB8">
              <w:rPr>
                <w:iCs/>
                <w:sz w:val="18"/>
                <w:szCs w:val="18"/>
                <w:lang w:val="lv-LV"/>
              </w:rPr>
              <w:t xml:space="preserve">pasākumu organizēšanu, elektronisko </w:t>
            </w:r>
            <w:r>
              <w:rPr>
                <w:iCs/>
                <w:sz w:val="18"/>
                <w:szCs w:val="18"/>
                <w:lang w:val="lv-LV"/>
              </w:rPr>
              <w:t>ziņu</w:t>
            </w:r>
            <w:r w:rsidRPr="00BD3BB8">
              <w:rPr>
                <w:iCs/>
                <w:sz w:val="18"/>
                <w:szCs w:val="18"/>
                <w:lang w:val="lv-LV"/>
              </w:rPr>
              <w:t xml:space="preserve"> izsūtīšanu, </w:t>
            </w:r>
            <w:r>
              <w:rPr>
                <w:iCs/>
                <w:sz w:val="18"/>
                <w:szCs w:val="18"/>
                <w:lang w:val="lv-LV"/>
              </w:rPr>
              <w:t>publikācijām</w:t>
            </w:r>
            <w:r w:rsidRPr="00BD3BB8">
              <w:rPr>
                <w:iCs/>
                <w:sz w:val="18"/>
                <w:szCs w:val="18"/>
                <w:lang w:val="lv-LV"/>
              </w:rPr>
              <w:t xml:space="preserve"> u.c. Tā sevī ietver arī iekšējo komunikāc</w:t>
            </w:r>
            <w:r>
              <w:rPr>
                <w:iCs/>
                <w:sz w:val="18"/>
                <w:szCs w:val="18"/>
                <w:lang w:val="lv-LV"/>
              </w:rPr>
              <w:t>i</w:t>
            </w:r>
            <w:r w:rsidRPr="00BD3BB8">
              <w:rPr>
                <w:iCs/>
                <w:sz w:val="18"/>
                <w:szCs w:val="18"/>
                <w:lang w:val="lv-LV"/>
              </w:rPr>
              <w:t>ju starp projekta partneriem, lai veic</w:t>
            </w:r>
            <w:r>
              <w:rPr>
                <w:iCs/>
                <w:sz w:val="18"/>
                <w:szCs w:val="18"/>
                <w:lang w:val="lv-LV"/>
              </w:rPr>
              <w:t>i</w:t>
            </w:r>
            <w:r w:rsidRPr="00BD3BB8">
              <w:rPr>
                <w:iCs/>
                <w:sz w:val="18"/>
                <w:szCs w:val="18"/>
                <w:lang w:val="lv-LV"/>
              </w:rPr>
              <w:t>nātu pro</w:t>
            </w:r>
            <w:r>
              <w:rPr>
                <w:iCs/>
                <w:sz w:val="18"/>
                <w:szCs w:val="18"/>
                <w:lang w:val="lv-LV"/>
              </w:rPr>
              <w:t>j</w:t>
            </w:r>
            <w:r w:rsidR="006A5876">
              <w:rPr>
                <w:iCs/>
                <w:sz w:val="18"/>
                <w:szCs w:val="18"/>
                <w:lang w:val="lv-LV"/>
              </w:rPr>
              <w:t>ek</w:t>
            </w:r>
            <w:r w:rsidRPr="00BD3BB8">
              <w:rPr>
                <w:iCs/>
                <w:sz w:val="18"/>
                <w:szCs w:val="18"/>
                <w:lang w:val="lv-LV"/>
              </w:rPr>
              <w:t>ta īstenošanu. Proje</w:t>
            </w:r>
            <w:r>
              <w:rPr>
                <w:iCs/>
                <w:sz w:val="18"/>
                <w:szCs w:val="18"/>
                <w:lang w:val="lv-LV"/>
              </w:rPr>
              <w:t>kt</w:t>
            </w:r>
            <w:r w:rsidRPr="00BD3BB8">
              <w:rPr>
                <w:iCs/>
                <w:sz w:val="18"/>
                <w:szCs w:val="18"/>
                <w:lang w:val="lv-LV"/>
              </w:rPr>
              <w:t>iem ir jāseko Eiropas Savienības ārējo darbību komunikācijas un publicitātes rokasgrāmatas noteikumiem un vadlīnij</w:t>
            </w:r>
            <w:r>
              <w:rPr>
                <w:iCs/>
                <w:sz w:val="18"/>
                <w:szCs w:val="18"/>
                <w:lang w:val="lv-LV"/>
              </w:rPr>
              <w:t>ām</w:t>
            </w:r>
            <w:r w:rsidRPr="00BD3BB8">
              <w:rPr>
                <w:iCs/>
                <w:sz w:val="18"/>
                <w:szCs w:val="18"/>
                <w:lang w:val="lv-LV"/>
              </w:rPr>
              <w:t xml:space="preserve"> pieteikumu iesniedzējiem</w:t>
            </w:r>
            <w:r>
              <w:rPr>
                <w:iCs/>
                <w:sz w:val="18"/>
                <w:szCs w:val="18"/>
                <w:lang w:val="lv-LV"/>
              </w:rPr>
              <w:t xml:space="preserve">, Programmas komunikācijas un atpazīstamības vadlīniju </w:t>
            </w:r>
            <w:r w:rsidRPr="00BD3BB8">
              <w:rPr>
                <w:iCs/>
                <w:sz w:val="18"/>
                <w:szCs w:val="18"/>
                <w:lang w:val="lv-LV"/>
              </w:rPr>
              <w:t xml:space="preserve"> prasībām, kā arī  jākonsultējas ar </w:t>
            </w:r>
            <w:r>
              <w:rPr>
                <w:iCs/>
                <w:sz w:val="18"/>
                <w:szCs w:val="18"/>
                <w:lang w:val="lv-LV"/>
              </w:rPr>
              <w:t xml:space="preserve">sabiedrisko attiecību speciālistiem  </w:t>
            </w:r>
            <w:r w:rsidRPr="00BD3BB8">
              <w:rPr>
                <w:iCs/>
                <w:sz w:val="18"/>
                <w:szCs w:val="18"/>
                <w:lang w:val="lv-LV"/>
              </w:rPr>
              <w:t>ATS</w:t>
            </w:r>
            <w:r>
              <w:rPr>
                <w:iCs/>
                <w:sz w:val="18"/>
                <w:szCs w:val="18"/>
                <w:lang w:val="lv-LV"/>
              </w:rPr>
              <w:t xml:space="preserve"> un tā filiālēs</w:t>
            </w:r>
            <w:r w:rsidRPr="00BD3BB8">
              <w:rPr>
                <w:iCs/>
                <w:sz w:val="18"/>
                <w:szCs w:val="18"/>
                <w:lang w:val="lv-LV"/>
              </w:rPr>
              <w:t xml:space="preserve">. </w:t>
            </w:r>
          </w:p>
        </w:tc>
        <w:tc>
          <w:tcPr>
            <w:tcW w:w="769" w:type="pct"/>
          </w:tcPr>
          <w:p w:rsidR="003D1BCF" w:rsidRPr="00BD3BB8" w:rsidRDefault="003D1BCF" w:rsidP="0068188F">
            <w:pPr>
              <w:jc w:val="both"/>
              <w:rPr>
                <w:iCs/>
                <w:sz w:val="18"/>
                <w:szCs w:val="18"/>
                <w:lang w:val="ru-RU"/>
              </w:rPr>
            </w:pPr>
            <w:r w:rsidRPr="005C4124">
              <w:rPr>
                <w:b/>
                <w:iCs/>
                <w:sz w:val="18"/>
                <w:szCs w:val="18"/>
                <w:lang w:val="ru-RU"/>
              </w:rPr>
              <w:t>Коммуникация</w:t>
            </w:r>
            <w:r w:rsidRPr="00ED10E1">
              <w:rPr>
                <w:iCs/>
                <w:sz w:val="18"/>
                <w:szCs w:val="18"/>
                <w:lang w:val="ru-RU"/>
              </w:rPr>
              <w:t xml:space="preserve"> – коммуникация во время реализации проекта означает сообщение широкой общественности о проекте и его результатах, и о том, что проект получил </w:t>
            </w:r>
            <w:r>
              <w:rPr>
                <w:iCs/>
                <w:sz w:val="18"/>
                <w:szCs w:val="18"/>
                <w:lang w:val="ru-RU"/>
              </w:rPr>
              <w:t>со-</w:t>
            </w:r>
            <w:r w:rsidRPr="00ED10E1">
              <w:rPr>
                <w:iCs/>
                <w:sz w:val="18"/>
                <w:szCs w:val="18"/>
                <w:lang w:val="ru-RU"/>
              </w:rPr>
              <w:t xml:space="preserve">финансирование из средств ЕС. Это может осуществляться путем мероприятий, электронных писем, освещения в прессе, и др. Этот термин также обозначает коммуникацию между партнерами, содействующую реализации проекта. Проекты должны обращаться к Руководству по </w:t>
            </w:r>
            <w:r>
              <w:rPr>
                <w:iCs/>
                <w:sz w:val="18"/>
                <w:szCs w:val="18"/>
                <w:lang w:val="ru-RU"/>
              </w:rPr>
              <w:t xml:space="preserve">информационному сопровождению </w:t>
            </w:r>
            <w:r w:rsidRPr="00ED10E1">
              <w:rPr>
                <w:iCs/>
                <w:sz w:val="18"/>
                <w:szCs w:val="18"/>
                <w:lang w:val="ru-RU"/>
              </w:rPr>
              <w:t xml:space="preserve">и визуальному </w:t>
            </w:r>
            <w:r>
              <w:rPr>
                <w:iCs/>
                <w:sz w:val="18"/>
                <w:szCs w:val="18"/>
                <w:lang w:val="ru-RU"/>
              </w:rPr>
              <w:t>оформлению</w:t>
            </w:r>
            <w:r w:rsidRPr="00ED10E1">
              <w:rPr>
                <w:iCs/>
                <w:sz w:val="18"/>
                <w:szCs w:val="18"/>
                <w:lang w:val="ru-RU"/>
              </w:rPr>
              <w:t xml:space="preserve"> для внешних проектов Европейского Союза,</w:t>
            </w:r>
            <w:r w:rsidRPr="00914C91">
              <w:rPr>
                <w:iCs/>
                <w:sz w:val="18"/>
                <w:szCs w:val="18"/>
                <w:lang w:val="ru-RU"/>
              </w:rPr>
              <w:t xml:space="preserve"> </w:t>
            </w:r>
            <w:r w:rsidRPr="00ED10E1">
              <w:rPr>
                <w:iCs/>
                <w:sz w:val="18"/>
                <w:szCs w:val="18"/>
                <w:lang w:val="ru-RU"/>
              </w:rPr>
              <w:t xml:space="preserve">Руководству для заявителей, Руководству по </w:t>
            </w:r>
            <w:r>
              <w:rPr>
                <w:iCs/>
                <w:sz w:val="18"/>
                <w:szCs w:val="18"/>
                <w:lang w:val="ru-RU"/>
              </w:rPr>
              <w:t xml:space="preserve">информационному сопровождению </w:t>
            </w:r>
            <w:r w:rsidRPr="00ED10E1">
              <w:rPr>
                <w:iCs/>
                <w:sz w:val="18"/>
                <w:szCs w:val="18"/>
                <w:lang w:val="ru-RU"/>
              </w:rPr>
              <w:t xml:space="preserve">и визуальному </w:t>
            </w:r>
            <w:r>
              <w:rPr>
                <w:iCs/>
                <w:sz w:val="18"/>
                <w:szCs w:val="18"/>
                <w:lang w:val="ru-RU"/>
              </w:rPr>
              <w:t xml:space="preserve">оформлению для проектов, отобранных во время открытого конкурса проектных предложений, </w:t>
            </w:r>
            <w:r w:rsidRPr="00ED10E1">
              <w:rPr>
                <w:iCs/>
                <w:sz w:val="18"/>
                <w:szCs w:val="18"/>
                <w:lang w:val="ru-RU"/>
              </w:rPr>
              <w:t xml:space="preserve">а также  консультироваться по вопросам коммуникации у </w:t>
            </w:r>
            <w:r>
              <w:rPr>
                <w:iCs/>
                <w:sz w:val="18"/>
                <w:szCs w:val="18"/>
                <w:lang w:val="ru-RU"/>
              </w:rPr>
              <w:t>специалистов по общественным отношениям</w:t>
            </w:r>
            <w:r w:rsidRPr="00ED10E1">
              <w:rPr>
                <w:iCs/>
                <w:sz w:val="18"/>
                <w:szCs w:val="18"/>
                <w:lang w:val="ru-RU"/>
              </w:rPr>
              <w:t xml:space="preserve">  </w:t>
            </w:r>
            <w:r>
              <w:rPr>
                <w:iCs/>
                <w:sz w:val="18"/>
                <w:szCs w:val="18"/>
                <w:lang w:val="ru-RU"/>
              </w:rPr>
              <w:t xml:space="preserve"> СТС и в</w:t>
            </w:r>
            <w:r w:rsidDel="006A72BE">
              <w:rPr>
                <w:iCs/>
                <w:sz w:val="18"/>
                <w:szCs w:val="18"/>
                <w:lang w:val="ru-RU"/>
              </w:rPr>
              <w:t xml:space="preserve"> </w:t>
            </w:r>
            <w:r>
              <w:rPr>
                <w:iCs/>
                <w:sz w:val="18"/>
                <w:szCs w:val="18"/>
                <w:lang w:val="ru-RU"/>
              </w:rPr>
              <w:t>филиалах</w:t>
            </w:r>
            <w:r w:rsidRPr="00ED10E1">
              <w:rPr>
                <w:iCs/>
                <w:sz w:val="18"/>
                <w:szCs w:val="18"/>
                <w:lang w:val="ru-RU"/>
              </w:rPr>
              <w:t>.</w:t>
            </w:r>
          </w:p>
        </w:tc>
      </w:tr>
      <w:tr w:rsidR="003D1BCF" w:rsidRPr="00245C6B">
        <w:trPr>
          <w:cantSplit/>
        </w:trPr>
        <w:tc>
          <w:tcPr>
            <w:tcW w:w="221" w:type="pct"/>
          </w:tcPr>
          <w:p w:rsidR="003D1BCF" w:rsidRPr="005705AD" w:rsidRDefault="003D1BCF" w:rsidP="005705AD">
            <w:pPr>
              <w:rPr>
                <w:rFonts w:ascii="Cambria" w:hAnsi="Cambria"/>
                <w:b/>
                <w:bCs/>
                <w:sz w:val="20"/>
                <w:lang w:val="lv-LV"/>
              </w:rPr>
            </w:pPr>
            <w:r w:rsidRPr="005705AD">
              <w:rPr>
                <w:rFonts w:ascii="Cambria" w:hAnsi="Cambria"/>
                <w:b/>
                <w:bCs/>
                <w:sz w:val="20"/>
                <w:lang w:val="lv-LV"/>
              </w:rPr>
              <w:lastRenderedPageBreak/>
              <w:t>15</w:t>
            </w:r>
            <w:r w:rsidR="00291692">
              <w:rPr>
                <w:rFonts w:ascii="Cambria" w:hAnsi="Cambria"/>
                <w:b/>
                <w:bCs/>
                <w:sz w:val="20"/>
                <w:lang w:val="lv-LV"/>
              </w:rPr>
              <w:t>.</w:t>
            </w:r>
          </w:p>
        </w:tc>
        <w:tc>
          <w:tcPr>
            <w:tcW w:w="536" w:type="pct"/>
          </w:tcPr>
          <w:p w:rsidR="003D1BCF" w:rsidRPr="00653DFB" w:rsidRDefault="003D1BCF" w:rsidP="00360271">
            <w:pPr>
              <w:rPr>
                <w:rFonts w:ascii="Cambria" w:hAnsi="Cambria"/>
                <w:b/>
                <w:sz w:val="20"/>
              </w:rPr>
            </w:pPr>
            <w:r w:rsidRPr="00126787">
              <w:rPr>
                <w:rFonts w:ascii="Cambria" w:hAnsi="Cambria"/>
                <w:b/>
                <w:sz w:val="20"/>
                <w:lang w:val="lv-LV"/>
              </w:rPr>
              <w:t>Communication and Visibility</w:t>
            </w:r>
            <w:r>
              <w:rPr>
                <w:rFonts w:ascii="Cambria" w:hAnsi="Cambria"/>
                <w:b/>
                <w:sz w:val="20"/>
                <w:lang w:val="lv-LV"/>
              </w:rPr>
              <w:t xml:space="preserve"> Manual </w:t>
            </w:r>
            <w:r w:rsidRPr="00126787">
              <w:rPr>
                <w:rFonts w:ascii="Cambria" w:hAnsi="Cambria"/>
                <w:b/>
                <w:sz w:val="20"/>
                <w:lang w:val="lv-LV"/>
              </w:rPr>
              <w:t>for</w:t>
            </w:r>
            <w:r>
              <w:rPr>
                <w:rFonts w:ascii="Cambria" w:hAnsi="Cambria"/>
                <w:b/>
                <w:sz w:val="20"/>
                <w:lang w:val="lv-LV"/>
              </w:rPr>
              <w:t xml:space="preserve"> European Union External Actions</w:t>
            </w:r>
            <w:r w:rsidRPr="00126787">
              <w:rPr>
                <w:rFonts w:ascii="Cambria" w:hAnsi="Cambria"/>
                <w:b/>
                <w:sz w:val="20"/>
                <w:lang w:val="lv-LV"/>
              </w:rPr>
              <w:t xml:space="preserve"> </w:t>
            </w:r>
          </w:p>
        </w:tc>
        <w:tc>
          <w:tcPr>
            <w:tcW w:w="2110" w:type="pct"/>
          </w:tcPr>
          <w:p w:rsidR="003D1BCF" w:rsidRPr="009F7824" w:rsidRDefault="003D1BCF" w:rsidP="00041974">
            <w:pPr>
              <w:jc w:val="both"/>
              <w:rPr>
                <w:iCs/>
                <w:sz w:val="18"/>
                <w:szCs w:val="18"/>
                <w:lang w:val="en-US"/>
              </w:rPr>
            </w:pPr>
            <w:r w:rsidRPr="00BD3BB8">
              <w:rPr>
                <w:iCs/>
                <w:sz w:val="18"/>
                <w:szCs w:val="18"/>
              </w:rPr>
              <w:t xml:space="preserve">The manual designed by the </w:t>
            </w:r>
            <w:proofErr w:type="spellStart"/>
            <w:r w:rsidRPr="00BD3BB8">
              <w:rPr>
                <w:iCs/>
                <w:sz w:val="18"/>
                <w:szCs w:val="18"/>
              </w:rPr>
              <w:t>EuropeAid</w:t>
            </w:r>
            <w:proofErr w:type="spellEnd"/>
            <w:r w:rsidRPr="00BD3BB8">
              <w:rPr>
                <w:iCs/>
                <w:sz w:val="18"/>
                <w:szCs w:val="18"/>
              </w:rPr>
              <w:t xml:space="preserve"> to ensure that projects that are </w:t>
            </w:r>
            <w:r>
              <w:rPr>
                <w:iCs/>
                <w:sz w:val="18"/>
                <w:szCs w:val="18"/>
              </w:rPr>
              <w:t>co-financed</w:t>
            </w:r>
            <w:r w:rsidRPr="00BD3BB8">
              <w:rPr>
                <w:iCs/>
                <w:sz w:val="18"/>
                <w:szCs w:val="18"/>
              </w:rPr>
              <w:t xml:space="preserve"> by the EU incorporate information and communication activities designed to raise the awareness of specific or general audiences of the reasons for the project and the EU support for the project, as well as the results and impact of this support. </w:t>
            </w:r>
          </w:p>
        </w:tc>
        <w:tc>
          <w:tcPr>
            <w:tcW w:w="737" w:type="pct"/>
          </w:tcPr>
          <w:tbl>
            <w:tblPr>
              <w:tblW w:w="0" w:type="auto"/>
              <w:tblLook w:val="0000"/>
            </w:tblPr>
            <w:tblGrid>
              <w:gridCol w:w="2085"/>
            </w:tblGrid>
            <w:tr w:rsidR="003D1BCF" w:rsidRPr="00262686">
              <w:trPr>
                <w:trHeight w:val="827"/>
              </w:trPr>
              <w:tc>
                <w:tcPr>
                  <w:tcW w:w="0" w:type="auto"/>
                </w:tcPr>
                <w:p w:rsidR="003D1BCF" w:rsidRPr="00262686" w:rsidRDefault="003D1BCF" w:rsidP="00041974">
                  <w:pPr>
                    <w:pStyle w:val="Default"/>
                    <w:jc w:val="both"/>
                    <w:rPr>
                      <w:rFonts w:ascii="Times New Roman" w:hAnsi="Times New Roman" w:cs="Times New Roman"/>
                      <w:sz w:val="18"/>
                      <w:szCs w:val="18"/>
                    </w:rPr>
                  </w:pPr>
                  <w:r w:rsidRPr="00296CFA">
                    <w:rPr>
                      <w:rFonts w:ascii="Times New Roman" w:hAnsi="Times New Roman" w:cs="Times New Roman"/>
                      <w:b/>
                      <w:iCs/>
                      <w:sz w:val="18"/>
                      <w:szCs w:val="18"/>
                      <w:lang w:val="lt-LT"/>
                    </w:rPr>
                    <w:t xml:space="preserve">EL välistegevuse teabevahetuse ja avalikustamise käsiraamat </w:t>
                  </w:r>
                  <w:r w:rsidRPr="00296CFA">
                    <w:rPr>
                      <w:rFonts w:ascii="Times New Roman" w:hAnsi="Times New Roman" w:cs="Times New Roman"/>
                      <w:iCs/>
                      <w:sz w:val="18"/>
                      <w:szCs w:val="18"/>
                      <w:lang w:val="lt-LT"/>
                    </w:rPr>
                    <w:t xml:space="preserve">- </w:t>
                  </w:r>
                  <w:r w:rsidRPr="00296CFA">
                    <w:rPr>
                      <w:rFonts w:ascii="Times New Roman" w:hAnsi="Times New Roman" w:cs="Times New Roman"/>
                      <w:sz w:val="18"/>
                      <w:szCs w:val="18"/>
                    </w:rPr>
                    <w:t>Eu</w:t>
                  </w:r>
                  <w:r w:rsidRPr="00262686">
                    <w:rPr>
                      <w:rFonts w:ascii="Times New Roman" w:hAnsi="Times New Roman" w:cs="Times New Roman"/>
                      <w:sz w:val="18"/>
                      <w:szCs w:val="18"/>
                    </w:rPr>
                    <w:t>r</w:t>
                  </w:r>
                  <w:r>
                    <w:rPr>
                      <w:rFonts w:ascii="Times New Roman" w:hAnsi="Times New Roman" w:cs="Times New Roman"/>
                      <w:sz w:val="18"/>
                      <w:szCs w:val="18"/>
                    </w:rPr>
                    <w:t>opeAidi poolt koostatud käsiraamat</w:t>
                  </w:r>
                  <w:r w:rsidRPr="00262686">
                    <w:rPr>
                      <w:rFonts w:ascii="Times New Roman" w:hAnsi="Times New Roman" w:cs="Times New Roman"/>
                      <w:sz w:val="18"/>
                      <w:szCs w:val="18"/>
                    </w:rPr>
                    <w:t xml:space="preserve"> eesmärgiga tagada, et Euroopa Liidu rahastatavad projektid sisaldavad teavitamis- ja avalikustamistegevusi, mis on suunatud konkreetsete sihtrühmade või laiema avalikkuse teadlikkuse tõstmisele projekti otstarbest ja Euroopa Liidu rahastusest projektile ning selle toetuse mõjust</w:t>
                  </w:r>
                  <w:r w:rsidRPr="003724DF">
                    <w:rPr>
                      <w:rFonts w:ascii="Times New Roman" w:hAnsi="Times New Roman" w:cs="Times New Roman"/>
                      <w:sz w:val="18"/>
                      <w:szCs w:val="18"/>
                    </w:rPr>
                    <w:t xml:space="preserve">. </w:t>
                  </w:r>
                </w:p>
              </w:tc>
            </w:tr>
          </w:tbl>
          <w:p w:rsidR="003D1BCF" w:rsidRPr="005705AD" w:rsidRDefault="003D1BCF" w:rsidP="00A662EE">
            <w:pPr>
              <w:pStyle w:val="a0"/>
              <w:rPr>
                <w:iCs/>
                <w:sz w:val="18"/>
                <w:szCs w:val="18"/>
                <w:lang w:val="lt-LT"/>
              </w:rPr>
            </w:pPr>
          </w:p>
        </w:tc>
        <w:tc>
          <w:tcPr>
            <w:tcW w:w="627" w:type="pct"/>
          </w:tcPr>
          <w:p w:rsidR="003D1BCF" w:rsidRPr="00BD3BB8" w:rsidRDefault="003D1BCF" w:rsidP="0009549D">
            <w:pPr>
              <w:jc w:val="both"/>
              <w:rPr>
                <w:lang w:val="lv-LV"/>
              </w:rPr>
            </w:pPr>
            <w:r w:rsidRPr="00BD3BB8">
              <w:rPr>
                <w:b/>
                <w:iCs/>
                <w:sz w:val="18"/>
                <w:szCs w:val="18"/>
                <w:lang w:val="lv-LV"/>
              </w:rPr>
              <w:t>Komunikācijas un publicitātes rokasgrāmata Eiropas Savienības ārējām darbībām</w:t>
            </w:r>
            <w:r w:rsidRPr="00BD3BB8">
              <w:rPr>
                <w:iCs/>
                <w:sz w:val="18"/>
                <w:szCs w:val="18"/>
                <w:lang w:val="lv-LV"/>
              </w:rPr>
              <w:t xml:space="preserve"> - EuropeAid izveidota rokasgrāmata, lai nodrošinātu to, ka projekti, kurus finansē ES ietver informācijas un </w:t>
            </w:r>
            <w:r>
              <w:rPr>
                <w:iCs/>
                <w:sz w:val="18"/>
                <w:szCs w:val="18"/>
                <w:lang w:val="lv-LV"/>
              </w:rPr>
              <w:t xml:space="preserve">komunikācijas </w:t>
            </w:r>
            <w:r w:rsidRPr="00BD3BB8">
              <w:rPr>
                <w:iCs/>
                <w:sz w:val="18"/>
                <w:szCs w:val="18"/>
                <w:lang w:val="lv-LV"/>
              </w:rPr>
              <w:t>aktivitātes izpra</w:t>
            </w:r>
            <w:r>
              <w:rPr>
                <w:iCs/>
                <w:sz w:val="18"/>
                <w:szCs w:val="18"/>
                <w:lang w:val="lv-LV"/>
              </w:rPr>
              <w:t>tn</w:t>
            </w:r>
            <w:r w:rsidRPr="00BD3BB8">
              <w:rPr>
                <w:iCs/>
                <w:sz w:val="18"/>
                <w:szCs w:val="18"/>
                <w:lang w:val="lv-LV"/>
              </w:rPr>
              <w:t>es veic</w:t>
            </w:r>
            <w:r>
              <w:rPr>
                <w:iCs/>
                <w:sz w:val="18"/>
                <w:szCs w:val="18"/>
                <w:lang w:val="lv-LV"/>
              </w:rPr>
              <w:t>i</w:t>
            </w:r>
            <w:r w:rsidRPr="00BD3BB8">
              <w:rPr>
                <w:iCs/>
                <w:sz w:val="18"/>
                <w:szCs w:val="18"/>
                <w:lang w:val="lv-LV"/>
              </w:rPr>
              <w:t>nāšanai konkrētā</w:t>
            </w:r>
            <w:r>
              <w:rPr>
                <w:iCs/>
                <w:sz w:val="18"/>
                <w:szCs w:val="18"/>
                <w:lang w:val="lv-LV"/>
              </w:rPr>
              <w:t>s</w:t>
            </w:r>
            <w:r w:rsidRPr="00BD3BB8">
              <w:rPr>
                <w:iCs/>
                <w:sz w:val="18"/>
                <w:szCs w:val="18"/>
                <w:lang w:val="lv-LV"/>
              </w:rPr>
              <w:t xml:space="preserve"> </w:t>
            </w:r>
            <w:r>
              <w:rPr>
                <w:iCs/>
                <w:sz w:val="18"/>
                <w:szCs w:val="18"/>
                <w:lang w:val="lv-LV"/>
              </w:rPr>
              <w:t>mērķa grupās</w:t>
            </w:r>
            <w:r w:rsidRPr="00BD3BB8">
              <w:rPr>
                <w:iCs/>
                <w:sz w:val="18"/>
                <w:szCs w:val="18"/>
                <w:lang w:val="lv-LV"/>
              </w:rPr>
              <w:t xml:space="preserve"> vai arī sabiedrīb</w:t>
            </w:r>
            <w:r>
              <w:rPr>
                <w:iCs/>
                <w:sz w:val="18"/>
                <w:szCs w:val="18"/>
                <w:lang w:val="lv-LV"/>
              </w:rPr>
              <w:t>ā</w:t>
            </w:r>
            <w:r w:rsidRPr="00BD3BB8">
              <w:rPr>
                <w:iCs/>
                <w:sz w:val="18"/>
                <w:szCs w:val="18"/>
                <w:lang w:val="lv-LV"/>
              </w:rPr>
              <w:t xml:space="preserve"> kopumā par projektu, ES atblastu projektam un sniegtā atbalsta rezultātiem un ietekmi. </w:t>
            </w:r>
          </w:p>
          <w:p w:rsidR="003D1BCF" w:rsidRPr="005C4124" w:rsidRDefault="003D1BCF" w:rsidP="00041974">
            <w:pPr>
              <w:numPr>
                <w:ilvl w:val="0"/>
                <w:numId w:val="4"/>
              </w:numPr>
              <w:jc w:val="both"/>
              <w:rPr>
                <w:b/>
                <w:iCs/>
                <w:sz w:val="18"/>
                <w:szCs w:val="18"/>
                <w:lang w:val="lv-LV"/>
              </w:rPr>
            </w:pPr>
            <w:r w:rsidRPr="00BD3BB8">
              <w:rPr>
                <w:iCs/>
                <w:sz w:val="18"/>
                <w:szCs w:val="18"/>
                <w:lang w:val="lv-LV"/>
              </w:rPr>
              <w:t xml:space="preserve"> </w:t>
            </w:r>
          </w:p>
        </w:tc>
        <w:tc>
          <w:tcPr>
            <w:tcW w:w="769" w:type="pct"/>
          </w:tcPr>
          <w:p w:rsidR="003D1BCF" w:rsidRPr="00BD3BB8" w:rsidRDefault="003D1BCF" w:rsidP="00041974">
            <w:pPr>
              <w:jc w:val="both"/>
              <w:rPr>
                <w:iCs/>
                <w:sz w:val="18"/>
                <w:szCs w:val="18"/>
                <w:lang w:val="ru-RU"/>
              </w:rPr>
            </w:pPr>
            <w:r w:rsidRPr="005C4124">
              <w:rPr>
                <w:b/>
                <w:iCs/>
                <w:sz w:val="18"/>
                <w:szCs w:val="18"/>
                <w:lang w:val="ru-RU"/>
              </w:rPr>
              <w:t xml:space="preserve">Руководство по </w:t>
            </w:r>
            <w:r>
              <w:rPr>
                <w:b/>
                <w:iCs/>
                <w:sz w:val="18"/>
                <w:szCs w:val="18"/>
                <w:lang w:val="ru-RU"/>
              </w:rPr>
              <w:t>информационному сопровождению</w:t>
            </w:r>
            <w:r w:rsidRPr="005C4124">
              <w:rPr>
                <w:b/>
                <w:iCs/>
                <w:sz w:val="18"/>
                <w:szCs w:val="18"/>
                <w:lang w:val="ru-RU"/>
              </w:rPr>
              <w:t xml:space="preserve"> и визуальному </w:t>
            </w:r>
            <w:r>
              <w:rPr>
                <w:b/>
                <w:iCs/>
                <w:sz w:val="18"/>
                <w:szCs w:val="18"/>
                <w:lang w:val="ru-RU"/>
              </w:rPr>
              <w:t>оформлению</w:t>
            </w:r>
            <w:r w:rsidRPr="005C4124">
              <w:rPr>
                <w:b/>
                <w:iCs/>
                <w:sz w:val="18"/>
                <w:szCs w:val="18"/>
                <w:lang w:val="ru-RU"/>
              </w:rPr>
              <w:t xml:space="preserve"> для внешних проектов Европейского Союза</w:t>
            </w:r>
            <w:r w:rsidRPr="00ED10E1">
              <w:rPr>
                <w:iCs/>
                <w:sz w:val="18"/>
                <w:szCs w:val="18"/>
                <w:lang w:val="ru-RU"/>
              </w:rPr>
              <w:t xml:space="preserve"> – это руководство было разработано EuropeAid</w:t>
            </w:r>
            <w:r>
              <w:rPr>
                <w:iCs/>
                <w:sz w:val="18"/>
                <w:szCs w:val="18"/>
                <w:lang w:val="ru-RU"/>
              </w:rPr>
              <w:t>,</w:t>
            </w:r>
            <w:r w:rsidRPr="00ED10E1">
              <w:rPr>
                <w:iCs/>
                <w:sz w:val="18"/>
                <w:szCs w:val="18"/>
                <w:lang w:val="ru-RU"/>
              </w:rPr>
              <w:t xml:space="preserve"> чтобы обеспечить включение проектами</w:t>
            </w:r>
            <w:r>
              <w:rPr>
                <w:iCs/>
                <w:sz w:val="18"/>
                <w:szCs w:val="18"/>
                <w:lang w:val="ru-RU"/>
              </w:rPr>
              <w:t>,</w:t>
            </w:r>
            <w:r w:rsidRPr="00ED10E1">
              <w:rPr>
                <w:iCs/>
                <w:sz w:val="18"/>
                <w:szCs w:val="18"/>
                <w:lang w:val="ru-RU"/>
              </w:rPr>
              <w:t xml:space="preserve"> </w:t>
            </w:r>
            <w:r>
              <w:rPr>
                <w:iCs/>
                <w:sz w:val="18"/>
                <w:szCs w:val="18"/>
                <w:lang w:val="en-US"/>
              </w:rPr>
              <w:t>c</w:t>
            </w:r>
            <w:r>
              <w:rPr>
                <w:iCs/>
                <w:sz w:val="18"/>
                <w:szCs w:val="18"/>
                <w:lang w:val="ru-RU"/>
              </w:rPr>
              <w:t>о-</w:t>
            </w:r>
            <w:r w:rsidRPr="00ED10E1">
              <w:rPr>
                <w:iCs/>
                <w:sz w:val="18"/>
                <w:szCs w:val="18"/>
                <w:lang w:val="ru-RU"/>
              </w:rPr>
              <w:t>финансируемыми из средств ЕС</w:t>
            </w:r>
            <w:r>
              <w:rPr>
                <w:iCs/>
                <w:sz w:val="18"/>
                <w:szCs w:val="18"/>
                <w:lang w:val="ru-RU"/>
              </w:rPr>
              <w:t>,</w:t>
            </w:r>
            <w:r w:rsidRPr="00ED10E1">
              <w:rPr>
                <w:iCs/>
                <w:sz w:val="18"/>
                <w:szCs w:val="18"/>
                <w:lang w:val="ru-RU"/>
              </w:rPr>
              <w:t xml:space="preserve"> мероприятий по информированию и коммуникации, которые повышают информированность определенных или широких аудиторий о причинах проекта и о поддержке ЕС проекта, а также о результатах и воздействиях такой поддержки.</w:t>
            </w:r>
            <w:r>
              <w:rPr>
                <w:iCs/>
                <w:sz w:val="18"/>
                <w:szCs w:val="18"/>
                <w:lang w:val="lt-LT"/>
              </w:rPr>
              <w:t xml:space="preserve"> </w:t>
            </w:r>
          </w:p>
        </w:tc>
      </w:tr>
      <w:tr w:rsidR="003D1BCF" w:rsidRPr="00245C6B">
        <w:trPr>
          <w:cantSplit/>
        </w:trPr>
        <w:tc>
          <w:tcPr>
            <w:tcW w:w="221" w:type="pct"/>
          </w:tcPr>
          <w:p w:rsidR="003D1BCF" w:rsidRPr="005705AD" w:rsidRDefault="003D1BCF" w:rsidP="005705AD">
            <w:pPr>
              <w:rPr>
                <w:rFonts w:ascii="Cambria" w:hAnsi="Cambria"/>
                <w:b/>
                <w:sz w:val="20"/>
              </w:rPr>
            </w:pPr>
            <w:r>
              <w:rPr>
                <w:rFonts w:ascii="Cambria" w:hAnsi="Cambria"/>
                <w:b/>
                <w:sz w:val="20"/>
              </w:rPr>
              <w:t>16</w:t>
            </w:r>
            <w:r w:rsidR="00291692">
              <w:rPr>
                <w:rFonts w:ascii="Cambria" w:hAnsi="Cambria"/>
                <w:b/>
                <w:sz w:val="20"/>
              </w:rPr>
              <w:t>.</w:t>
            </w:r>
          </w:p>
        </w:tc>
        <w:tc>
          <w:tcPr>
            <w:tcW w:w="536" w:type="pct"/>
          </w:tcPr>
          <w:p w:rsidR="003D1BCF" w:rsidRPr="00126787" w:rsidRDefault="003D1BCF" w:rsidP="00126787">
            <w:pPr>
              <w:rPr>
                <w:rFonts w:ascii="Cambria" w:hAnsi="Cambria"/>
                <w:b/>
                <w:sz w:val="20"/>
              </w:rPr>
            </w:pPr>
            <w:r>
              <w:rPr>
                <w:rFonts w:ascii="Cambria" w:hAnsi="Cambria"/>
                <w:b/>
                <w:sz w:val="20"/>
              </w:rPr>
              <w:t>Concept Note</w:t>
            </w:r>
          </w:p>
        </w:tc>
        <w:tc>
          <w:tcPr>
            <w:tcW w:w="2110" w:type="pct"/>
          </w:tcPr>
          <w:p w:rsidR="003D1BCF" w:rsidRPr="00BD3BB8" w:rsidRDefault="003D1BCF" w:rsidP="009F76F0">
            <w:pPr>
              <w:jc w:val="both"/>
              <w:rPr>
                <w:sz w:val="18"/>
                <w:szCs w:val="18"/>
              </w:rPr>
            </w:pPr>
            <w:r>
              <w:rPr>
                <w:sz w:val="18"/>
                <w:szCs w:val="18"/>
              </w:rPr>
              <w:t xml:space="preserve">An outline of proposal, which is submitted in response to Restricted Call for Proposals, and represents the first step of selection process. The Concept Note should provide the summary of proposed project revealing its relevance and brief </w:t>
            </w:r>
            <w:r w:rsidRPr="00637C08">
              <w:rPr>
                <w:sz w:val="18"/>
                <w:szCs w:val="18"/>
              </w:rPr>
              <w:t xml:space="preserve">description of background, objectives, key stakeholder groups, activities, timeframe, etc. </w:t>
            </w:r>
          </w:p>
        </w:tc>
        <w:tc>
          <w:tcPr>
            <w:tcW w:w="737" w:type="pct"/>
          </w:tcPr>
          <w:p w:rsidR="003D1BCF" w:rsidRPr="00847B76" w:rsidRDefault="003D1BCF" w:rsidP="00371B40">
            <w:pPr>
              <w:pStyle w:val="a0"/>
              <w:jc w:val="both"/>
              <w:rPr>
                <w:sz w:val="18"/>
                <w:szCs w:val="18"/>
                <w:lang w:val="lt-LT"/>
              </w:rPr>
            </w:pPr>
            <w:r>
              <w:rPr>
                <w:b/>
                <w:sz w:val="18"/>
                <w:szCs w:val="18"/>
                <w:lang w:val="lt-LT"/>
              </w:rPr>
              <w:t xml:space="preserve">Projekti lühikirjeldus - </w:t>
            </w:r>
            <w:r w:rsidRPr="00847B76">
              <w:rPr>
                <w:sz w:val="18"/>
                <w:szCs w:val="18"/>
                <w:lang w:val="lt-LT"/>
              </w:rPr>
              <w:t xml:space="preserve">lühikokkuvõte projektist, mis esitatakse piiratud taotluvoorus ning on esimeseks etapiks valikuprotsessis. </w:t>
            </w:r>
          </w:p>
          <w:p w:rsidR="003D1BCF" w:rsidRPr="00847B76" w:rsidRDefault="003D1BCF" w:rsidP="0085693E">
            <w:pPr>
              <w:pStyle w:val="a0"/>
              <w:jc w:val="both"/>
              <w:rPr>
                <w:sz w:val="18"/>
                <w:szCs w:val="18"/>
                <w:lang w:val="lt-LT"/>
              </w:rPr>
            </w:pPr>
            <w:r>
              <w:rPr>
                <w:sz w:val="18"/>
                <w:szCs w:val="18"/>
                <w:lang w:val="lt-LT"/>
              </w:rPr>
              <w:t>Lühikirjeldus</w:t>
            </w:r>
            <w:r w:rsidRPr="00847B76">
              <w:rPr>
                <w:sz w:val="18"/>
                <w:szCs w:val="18"/>
                <w:lang w:val="lt-LT"/>
              </w:rPr>
              <w:t xml:space="preserve"> peab andma</w:t>
            </w:r>
            <w:r>
              <w:rPr>
                <w:sz w:val="18"/>
                <w:szCs w:val="18"/>
                <w:lang w:val="lt-LT"/>
              </w:rPr>
              <w:t xml:space="preserve"> ülevaate väljapakutavast projektist, selle asjakohasusest ja lühitutvustuse taustast, eesmärkidest, sidusgruppidest, tegevustest, ajakavast jms. </w:t>
            </w:r>
          </w:p>
        </w:tc>
        <w:tc>
          <w:tcPr>
            <w:tcW w:w="627" w:type="pct"/>
          </w:tcPr>
          <w:p w:rsidR="003D1BCF" w:rsidRPr="00041974" w:rsidRDefault="003D1BCF" w:rsidP="00881BB1">
            <w:pPr>
              <w:jc w:val="both"/>
              <w:rPr>
                <w:sz w:val="18"/>
                <w:szCs w:val="18"/>
                <w:lang w:val="lv-LV"/>
              </w:rPr>
            </w:pPr>
            <w:r w:rsidRPr="007C2655">
              <w:rPr>
                <w:b/>
                <w:sz w:val="18"/>
                <w:szCs w:val="18"/>
                <w:lang w:val="lv-LV"/>
              </w:rPr>
              <w:t xml:space="preserve">Projekta </w:t>
            </w:r>
            <w:r>
              <w:rPr>
                <w:b/>
                <w:sz w:val="18"/>
                <w:szCs w:val="18"/>
                <w:lang w:val="lv-LV"/>
              </w:rPr>
              <w:t>idejas apraksts</w:t>
            </w:r>
            <w:r>
              <w:rPr>
                <w:sz w:val="18"/>
                <w:szCs w:val="18"/>
                <w:lang w:val="lv-LV"/>
              </w:rPr>
              <w:t xml:space="preserve"> - </w:t>
            </w:r>
            <w:r w:rsidRPr="007C2655">
              <w:rPr>
                <w:sz w:val="18"/>
                <w:szCs w:val="18"/>
                <w:lang w:val="lv-LV"/>
              </w:rPr>
              <w:t xml:space="preserve">Īss projekta satura izklāsts, kuru iesniedz ierobežotā projektu </w:t>
            </w:r>
            <w:r w:rsidR="00CB1878">
              <w:rPr>
                <w:sz w:val="18"/>
                <w:szCs w:val="18"/>
                <w:lang w:val="lv-LV"/>
              </w:rPr>
              <w:t xml:space="preserve">pieteikumu </w:t>
            </w:r>
            <w:r w:rsidRPr="007C2655">
              <w:rPr>
                <w:sz w:val="18"/>
                <w:szCs w:val="18"/>
                <w:lang w:val="lv-LV"/>
              </w:rPr>
              <w:t>konkursā</w:t>
            </w:r>
            <w:r>
              <w:rPr>
                <w:sz w:val="18"/>
                <w:szCs w:val="18"/>
                <w:lang w:val="lv-LV"/>
              </w:rPr>
              <w:t xml:space="preserve"> pirmajai atlases kārtai. Apraksts ietver projekta apkopojumu, atspoguļojot tā atbilstību un pamatojumu, mēŗkus, galvenās mēŗkgrupas, pasākumus, laika grafiku utp.  </w:t>
            </w:r>
          </w:p>
        </w:tc>
        <w:tc>
          <w:tcPr>
            <w:tcW w:w="769" w:type="pct"/>
          </w:tcPr>
          <w:p w:rsidR="003D1BCF" w:rsidRPr="009F76F0" w:rsidRDefault="003D1BCF" w:rsidP="0028428A">
            <w:pPr>
              <w:jc w:val="both"/>
              <w:rPr>
                <w:sz w:val="18"/>
                <w:szCs w:val="18"/>
                <w:lang w:val="et-EE"/>
              </w:rPr>
            </w:pPr>
            <w:r>
              <w:rPr>
                <w:b/>
                <w:sz w:val="18"/>
                <w:szCs w:val="18"/>
                <w:lang w:val="ru-RU"/>
              </w:rPr>
              <w:t>Краткое описание проекта</w:t>
            </w:r>
            <w:r>
              <w:rPr>
                <w:b/>
                <w:sz w:val="18"/>
                <w:szCs w:val="18"/>
                <w:lang w:val="lv-LV"/>
              </w:rPr>
              <w:t xml:space="preserve"> </w:t>
            </w:r>
            <w:r>
              <w:rPr>
                <w:b/>
                <w:sz w:val="18"/>
                <w:szCs w:val="18"/>
                <w:lang w:val="ru-RU"/>
              </w:rPr>
              <w:t>(Резюме)</w:t>
            </w:r>
            <w:r w:rsidRPr="009B619A">
              <w:rPr>
                <w:b/>
                <w:sz w:val="18"/>
                <w:szCs w:val="18"/>
                <w:lang w:val="ru-RU"/>
              </w:rPr>
              <w:t xml:space="preserve"> –</w:t>
            </w:r>
            <w:r w:rsidRPr="009B619A">
              <w:rPr>
                <w:sz w:val="18"/>
                <w:szCs w:val="18"/>
                <w:lang w:val="ru-RU"/>
              </w:rPr>
              <w:t xml:space="preserve"> </w:t>
            </w:r>
            <w:r>
              <w:rPr>
                <w:sz w:val="18"/>
                <w:szCs w:val="18"/>
                <w:lang w:val="ru-RU"/>
              </w:rPr>
              <w:t>краткое</w:t>
            </w:r>
            <w:r w:rsidRPr="009B619A">
              <w:rPr>
                <w:sz w:val="18"/>
                <w:szCs w:val="18"/>
                <w:lang w:val="ru-RU"/>
              </w:rPr>
              <w:t xml:space="preserve"> </w:t>
            </w:r>
            <w:r>
              <w:rPr>
                <w:sz w:val="18"/>
                <w:szCs w:val="18"/>
                <w:lang w:val="ru-RU"/>
              </w:rPr>
              <w:t>изложение</w:t>
            </w:r>
            <w:r w:rsidRPr="009B619A">
              <w:rPr>
                <w:sz w:val="18"/>
                <w:szCs w:val="18"/>
                <w:lang w:val="ru-RU"/>
              </w:rPr>
              <w:t xml:space="preserve"> </w:t>
            </w:r>
            <w:r>
              <w:rPr>
                <w:sz w:val="18"/>
                <w:szCs w:val="18"/>
                <w:lang w:val="ru-RU"/>
              </w:rPr>
              <w:t>проектного</w:t>
            </w:r>
            <w:r w:rsidRPr="009B619A">
              <w:rPr>
                <w:sz w:val="18"/>
                <w:szCs w:val="18"/>
                <w:lang w:val="ru-RU"/>
              </w:rPr>
              <w:t xml:space="preserve"> </w:t>
            </w:r>
            <w:r>
              <w:rPr>
                <w:sz w:val="18"/>
                <w:szCs w:val="18"/>
                <w:lang w:val="ru-RU"/>
              </w:rPr>
              <w:t>предложения</w:t>
            </w:r>
            <w:r w:rsidRPr="009B619A">
              <w:rPr>
                <w:sz w:val="18"/>
                <w:szCs w:val="18"/>
                <w:lang w:val="ru-RU"/>
              </w:rPr>
              <w:t xml:space="preserve">, </w:t>
            </w:r>
            <w:r>
              <w:rPr>
                <w:sz w:val="18"/>
                <w:szCs w:val="18"/>
                <w:lang w:val="ru-RU"/>
              </w:rPr>
              <w:t>предоставляемое</w:t>
            </w:r>
            <w:r w:rsidRPr="009B619A">
              <w:rPr>
                <w:sz w:val="18"/>
                <w:szCs w:val="18"/>
                <w:lang w:val="ru-RU"/>
              </w:rPr>
              <w:t xml:space="preserve"> </w:t>
            </w:r>
            <w:r>
              <w:rPr>
                <w:sz w:val="18"/>
                <w:szCs w:val="18"/>
                <w:lang w:val="ru-RU"/>
              </w:rPr>
              <w:t>во</w:t>
            </w:r>
            <w:r w:rsidRPr="009B619A">
              <w:rPr>
                <w:sz w:val="18"/>
                <w:szCs w:val="18"/>
                <w:lang w:val="ru-RU"/>
              </w:rPr>
              <w:t xml:space="preserve"> </w:t>
            </w:r>
            <w:r>
              <w:rPr>
                <w:sz w:val="18"/>
                <w:szCs w:val="18"/>
                <w:lang w:val="ru-RU"/>
              </w:rPr>
              <w:t>время</w:t>
            </w:r>
            <w:r w:rsidRPr="009B619A">
              <w:rPr>
                <w:sz w:val="18"/>
                <w:szCs w:val="18"/>
                <w:lang w:val="ru-RU"/>
              </w:rPr>
              <w:t xml:space="preserve"> </w:t>
            </w:r>
            <w:r>
              <w:rPr>
                <w:sz w:val="18"/>
                <w:szCs w:val="18"/>
                <w:lang w:val="ru-RU"/>
              </w:rPr>
              <w:t>Лимитированного</w:t>
            </w:r>
            <w:r w:rsidRPr="009B619A">
              <w:rPr>
                <w:sz w:val="18"/>
                <w:szCs w:val="18"/>
                <w:lang w:val="ru-RU"/>
              </w:rPr>
              <w:t xml:space="preserve"> </w:t>
            </w:r>
            <w:r>
              <w:rPr>
                <w:sz w:val="18"/>
                <w:szCs w:val="18"/>
                <w:lang w:val="ru-RU"/>
              </w:rPr>
              <w:t>Конкурса</w:t>
            </w:r>
            <w:r w:rsidRPr="009B619A">
              <w:rPr>
                <w:sz w:val="18"/>
                <w:szCs w:val="18"/>
                <w:lang w:val="ru-RU"/>
              </w:rPr>
              <w:t xml:space="preserve"> </w:t>
            </w:r>
            <w:r>
              <w:rPr>
                <w:sz w:val="18"/>
                <w:szCs w:val="18"/>
                <w:lang w:val="ru-RU"/>
              </w:rPr>
              <w:t>Проектных</w:t>
            </w:r>
            <w:r w:rsidRPr="009B619A">
              <w:rPr>
                <w:sz w:val="18"/>
                <w:szCs w:val="18"/>
                <w:lang w:val="ru-RU"/>
              </w:rPr>
              <w:t xml:space="preserve"> </w:t>
            </w:r>
            <w:r>
              <w:rPr>
                <w:sz w:val="18"/>
                <w:szCs w:val="18"/>
                <w:lang w:val="ru-RU"/>
              </w:rPr>
              <w:t>Заявок</w:t>
            </w:r>
            <w:r w:rsidRPr="009B619A">
              <w:rPr>
                <w:sz w:val="18"/>
                <w:szCs w:val="18"/>
                <w:lang w:val="ru-RU"/>
              </w:rPr>
              <w:t>.</w:t>
            </w:r>
            <w:r>
              <w:rPr>
                <w:sz w:val="18"/>
                <w:szCs w:val="18"/>
                <w:lang w:val="ru-RU"/>
              </w:rPr>
              <w:t xml:space="preserve"> Предоставление Резюме является первой ступенью процедуры отбора проектных заявок. Резюме обеспечивает краткое изложение предлагаемого проекта, отражая его необходимость и краткое описание проблемы, целей, ключевых заинтересованных лиц, мероприятий, временных рамок и т.д.</w:t>
            </w:r>
          </w:p>
        </w:tc>
      </w:tr>
      <w:tr w:rsidR="003D1BCF" w:rsidRPr="00245C6B">
        <w:trPr>
          <w:cantSplit/>
        </w:trPr>
        <w:tc>
          <w:tcPr>
            <w:tcW w:w="221" w:type="pct"/>
          </w:tcPr>
          <w:p w:rsidR="003D1BCF" w:rsidRPr="005705AD" w:rsidRDefault="003D1BCF" w:rsidP="005705AD">
            <w:pPr>
              <w:rPr>
                <w:rFonts w:ascii="Cambria" w:hAnsi="Cambria"/>
                <w:b/>
                <w:sz w:val="20"/>
              </w:rPr>
            </w:pPr>
            <w:r w:rsidRPr="005705AD">
              <w:rPr>
                <w:rFonts w:ascii="Cambria" w:hAnsi="Cambria"/>
                <w:b/>
                <w:sz w:val="20"/>
              </w:rPr>
              <w:lastRenderedPageBreak/>
              <w:t>17</w:t>
            </w:r>
            <w:r w:rsidR="00291692">
              <w:rPr>
                <w:rFonts w:ascii="Cambria" w:hAnsi="Cambria"/>
                <w:b/>
                <w:sz w:val="20"/>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Contingency reserve</w:t>
            </w:r>
          </w:p>
        </w:tc>
        <w:tc>
          <w:tcPr>
            <w:tcW w:w="2110" w:type="pct"/>
          </w:tcPr>
          <w:p w:rsidR="003D1BCF" w:rsidRPr="00BD3BB8" w:rsidRDefault="003D1BCF" w:rsidP="0009549D">
            <w:pPr>
              <w:jc w:val="both"/>
              <w:rPr>
                <w:sz w:val="18"/>
                <w:szCs w:val="18"/>
              </w:rPr>
            </w:pPr>
            <w:r w:rsidRPr="00BD3BB8">
              <w:rPr>
                <w:sz w:val="18"/>
                <w:szCs w:val="18"/>
              </w:rPr>
              <w:t xml:space="preserve">A reserve budget-heading in the budget of the project only used in case of unforeseen expenses. It cannot exceed 5% of the direct eligible costs and must only be used with prior written authorisation of the </w:t>
            </w:r>
            <w:r>
              <w:rPr>
                <w:sz w:val="18"/>
                <w:szCs w:val="18"/>
              </w:rPr>
              <w:t xml:space="preserve">Joint Managing </w:t>
            </w:r>
            <w:r w:rsidRPr="00BD3BB8">
              <w:rPr>
                <w:sz w:val="18"/>
                <w:szCs w:val="18"/>
              </w:rPr>
              <w:t xml:space="preserve">Authority. </w:t>
            </w:r>
          </w:p>
        </w:tc>
        <w:tc>
          <w:tcPr>
            <w:tcW w:w="737" w:type="pct"/>
          </w:tcPr>
          <w:p w:rsidR="003D1BCF" w:rsidRPr="005705AD" w:rsidRDefault="003D1BCF" w:rsidP="00371B40">
            <w:pPr>
              <w:pStyle w:val="a0"/>
              <w:jc w:val="both"/>
              <w:rPr>
                <w:sz w:val="18"/>
                <w:szCs w:val="18"/>
                <w:lang w:val="lt-LT"/>
              </w:rPr>
            </w:pPr>
            <w:r w:rsidRPr="00944F5E">
              <w:rPr>
                <w:b/>
                <w:sz w:val="18"/>
                <w:szCs w:val="18"/>
                <w:lang w:val="lt-LT"/>
              </w:rPr>
              <w:t>Ettenägematute kulude reserv</w:t>
            </w:r>
            <w:r>
              <w:rPr>
                <w:sz w:val="18"/>
                <w:szCs w:val="18"/>
                <w:lang w:val="lt-LT"/>
              </w:rPr>
              <w:t xml:space="preserve"> – projekti eelarverubriik, mida kasutatakse ainult ettenägematute kulude korral. See ei või ületada 5% otsestest abikõlblikest kuludest ja seda tohib kasutada vaid ühise korraldusasutuse eelneval kirjalikul loa. </w:t>
            </w:r>
          </w:p>
        </w:tc>
        <w:tc>
          <w:tcPr>
            <w:tcW w:w="627" w:type="pct"/>
          </w:tcPr>
          <w:p w:rsidR="003D1BCF" w:rsidRPr="00BD3BB8" w:rsidRDefault="003D1BCF" w:rsidP="0009549D">
            <w:pPr>
              <w:jc w:val="both"/>
              <w:rPr>
                <w:sz w:val="18"/>
                <w:szCs w:val="18"/>
                <w:lang w:val="lv-LV"/>
              </w:rPr>
            </w:pPr>
            <w:r w:rsidRPr="00BD3BB8">
              <w:rPr>
                <w:b/>
                <w:sz w:val="18"/>
                <w:szCs w:val="18"/>
                <w:lang w:val="lv-LV"/>
              </w:rPr>
              <w:t xml:space="preserve">Neparedzētie izdevumi – </w:t>
            </w:r>
            <w:r w:rsidRPr="00BD3BB8">
              <w:rPr>
                <w:sz w:val="18"/>
                <w:szCs w:val="18"/>
                <w:lang w:val="lv-LV"/>
              </w:rPr>
              <w:t>projekta  budžeta pozīcija, ko izmanto tikai neparedzētu izdevumu gadījumos. Tā nevar pārsneigt 5% no projekta tiešajām attiecināmajām izmaksām un var tikt izmantota tikai ar iepriekšēju rakstisku Līgumslēdzējiestādes atļauju.</w:t>
            </w:r>
          </w:p>
        </w:tc>
        <w:tc>
          <w:tcPr>
            <w:tcW w:w="769" w:type="pct"/>
          </w:tcPr>
          <w:p w:rsidR="003D1BCF" w:rsidRPr="00BD3BB8" w:rsidRDefault="003D1BCF" w:rsidP="0028428A">
            <w:pPr>
              <w:jc w:val="both"/>
              <w:rPr>
                <w:sz w:val="18"/>
                <w:szCs w:val="18"/>
                <w:lang w:val="ru-RU"/>
              </w:rPr>
            </w:pPr>
            <w:r w:rsidRPr="005C4124">
              <w:rPr>
                <w:b/>
                <w:sz w:val="18"/>
                <w:szCs w:val="18"/>
                <w:lang w:val="ru-RU"/>
              </w:rPr>
              <w:t>Резерв для непредвиденных обстоятельств</w:t>
            </w:r>
            <w:r w:rsidRPr="00ED10E1">
              <w:rPr>
                <w:sz w:val="18"/>
                <w:szCs w:val="18"/>
                <w:lang w:val="ru-RU"/>
              </w:rPr>
              <w:t xml:space="preserve"> - резервная строка в бюджете, которая используется только в случае </w:t>
            </w:r>
            <w:r>
              <w:rPr>
                <w:sz w:val="18"/>
                <w:szCs w:val="18"/>
                <w:lang w:val="ru-RU"/>
              </w:rPr>
              <w:t>непредвиденных</w:t>
            </w:r>
            <w:r w:rsidRPr="00ED10E1">
              <w:rPr>
                <w:sz w:val="18"/>
                <w:szCs w:val="18"/>
                <w:lang w:val="ru-RU"/>
              </w:rPr>
              <w:t xml:space="preserve"> расходов. Она не превышает 5% бюджета проекта  и может использоваться только после письменного разрешения </w:t>
            </w:r>
            <w:r>
              <w:rPr>
                <w:sz w:val="18"/>
                <w:szCs w:val="18"/>
                <w:lang w:val="ru-RU"/>
              </w:rPr>
              <w:t>Совместного</w:t>
            </w:r>
            <w:r w:rsidRPr="00ED10E1">
              <w:rPr>
                <w:sz w:val="18"/>
                <w:szCs w:val="18"/>
                <w:lang w:val="ru-RU"/>
              </w:rPr>
              <w:t xml:space="preserve"> </w:t>
            </w:r>
            <w:r>
              <w:rPr>
                <w:sz w:val="18"/>
                <w:szCs w:val="18"/>
                <w:lang w:val="ru-RU"/>
              </w:rPr>
              <w:t>Управляющего Органа</w:t>
            </w:r>
            <w:r w:rsidRPr="00ED10E1">
              <w:rPr>
                <w:sz w:val="18"/>
                <w:szCs w:val="18"/>
                <w:lang w:val="ru-RU"/>
              </w:rPr>
              <w:t>.</w:t>
            </w:r>
          </w:p>
        </w:tc>
      </w:tr>
      <w:tr w:rsidR="003D1BCF" w:rsidRPr="00245C6B">
        <w:trPr>
          <w:cantSplit/>
        </w:trPr>
        <w:tc>
          <w:tcPr>
            <w:tcW w:w="221" w:type="pct"/>
          </w:tcPr>
          <w:p w:rsidR="003D1BCF" w:rsidRPr="005705AD" w:rsidRDefault="003D1BCF" w:rsidP="005705AD">
            <w:pPr>
              <w:rPr>
                <w:rFonts w:ascii="Cambria" w:hAnsi="Cambria"/>
                <w:b/>
                <w:sz w:val="20"/>
              </w:rPr>
            </w:pPr>
            <w:r w:rsidRPr="005705AD">
              <w:rPr>
                <w:rFonts w:ascii="Cambria" w:hAnsi="Cambria"/>
                <w:b/>
                <w:sz w:val="20"/>
              </w:rPr>
              <w:t>18</w:t>
            </w:r>
            <w:r w:rsidR="00291692">
              <w:rPr>
                <w:rFonts w:ascii="Cambria" w:hAnsi="Cambria"/>
                <w:b/>
                <w:sz w:val="20"/>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Contracting Authority</w:t>
            </w:r>
          </w:p>
        </w:tc>
        <w:tc>
          <w:tcPr>
            <w:tcW w:w="2110" w:type="pct"/>
          </w:tcPr>
          <w:p w:rsidR="003D1BCF" w:rsidRPr="00BD3BB8" w:rsidRDefault="003D1BCF" w:rsidP="00BD3BB8">
            <w:pPr>
              <w:autoSpaceDE w:val="0"/>
              <w:autoSpaceDN w:val="0"/>
              <w:adjustRightInd w:val="0"/>
              <w:jc w:val="both"/>
              <w:rPr>
                <w:sz w:val="18"/>
                <w:szCs w:val="18"/>
              </w:rPr>
            </w:pPr>
            <w:r w:rsidRPr="00BD3BB8">
              <w:rPr>
                <w:sz w:val="18"/>
                <w:szCs w:val="18"/>
              </w:rPr>
              <w:t>The Joint Managing Authority, signing the Grant Contract with a Beneficiary of a project. The Beneficiary is fully legally responsible to the Joint Managing Authority under the Grant Contract.</w:t>
            </w:r>
          </w:p>
        </w:tc>
        <w:tc>
          <w:tcPr>
            <w:tcW w:w="737" w:type="pct"/>
          </w:tcPr>
          <w:p w:rsidR="003D1BCF" w:rsidRPr="005705AD" w:rsidRDefault="003D1BCF" w:rsidP="00371B40">
            <w:pPr>
              <w:pStyle w:val="a0"/>
              <w:jc w:val="both"/>
              <w:rPr>
                <w:sz w:val="18"/>
                <w:szCs w:val="18"/>
                <w:lang w:val="lt-LT"/>
              </w:rPr>
            </w:pPr>
            <w:r w:rsidRPr="00944F5E">
              <w:rPr>
                <w:b/>
                <w:sz w:val="18"/>
                <w:szCs w:val="18"/>
                <w:lang w:val="lt-LT"/>
              </w:rPr>
              <w:t>Lepinguid sõlmiv asutus</w:t>
            </w:r>
            <w:r>
              <w:rPr>
                <w:sz w:val="18"/>
                <w:szCs w:val="18"/>
                <w:lang w:val="lt-LT"/>
              </w:rPr>
              <w:t xml:space="preserve"> – ühine korraldusasutus, mis allkirjastab projekti toetusesaajaga toetuslepingu. Toetusesaaja kannab toetuslepingu alusel ühise korraldusasutuse ees täielikku seadulikku vastutust.</w:t>
            </w:r>
          </w:p>
        </w:tc>
        <w:tc>
          <w:tcPr>
            <w:tcW w:w="627" w:type="pct"/>
          </w:tcPr>
          <w:p w:rsidR="003D1BCF" w:rsidRPr="00BD3BB8" w:rsidRDefault="003D1BCF" w:rsidP="0009549D">
            <w:pPr>
              <w:autoSpaceDE w:val="0"/>
              <w:autoSpaceDN w:val="0"/>
              <w:adjustRightInd w:val="0"/>
              <w:jc w:val="both"/>
              <w:rPr>
                <w:sz w:val="18"/>
                <w:szCs w:val="18"/>
                <w:lang w:val="lv-LV"/>
              </w:rPr>
            </w:pPr>
            <w:r w:rsidRPr="00BD3BB8">
              <w:rPr>
                <w:b/>
                <w:sz w:val="18"/>
                <w:szCs w:val="18"/>
                <w:lang w:val="lv-LV"/>
              </w:rPr>
              <w:t>Līgumslēdzēja iestāde</w:t>
            </w:r>
            <w:r w:rsidRPr="00BD3BB8">
              <w:rPr>
                <w:sz w:val="18"/>
                <w:szCs w:val="18"/>
                <w:lang w:val="lv-LV"/>
              </w:rPr>
              <w:t xml:space="preserve"> – </w:t>
            </w:r>
            <w:r w:rsidR="002A078C">
              <w:rPr>
                <w:sz w:val="18"/>
                <w:szCs w:val="18"/>
                <w:lang w:val="lv-LV"/>
              </w:rPr>
              <w:t>Apvienotā</w:t>
            </w:r>
            <w:proofErr w:type="gramStart"/>
            <w:r w:rsidR="002A078C">
              <w:rPr>
                <w:sz w:val="18"/>
                <w:szCs w:val="18"/>
                <w:lang w:val="lv-LV"/>
              </w:rPr>
              <w:t xml:space="preserve"> </w:t>
            </w:r>
            <w:r w:rsidRPr="00BD3BB8">
              <w:rPr>
                <w:sz w:val="18"/>
                <w:szCs w:val="18"/>
                <w:lang w:val="lv-LV"/>
              </w:rPr>
              <w:t xml:space="preserve"> </w:t>
            </w:r>
            <w:r w:rsidR="008C0E02">
              <w:rPr>
                <w:sz w:val="18"/>
                <w:szCs w:val="18"/>
                <w:lang w:val="lv-LV"/>
              </w:rPr>
              <w:t xml:space="preserve"> </w:t>
            </w:r>
            <w:proofErr w:type="gramEnd"/>
            <w:r w:rsidRPr="00BD3BB8">
              <w:rPr>
                <w:sz w:val="18"/>
                <w:szCs w:val="18"/>
                <w:lang w:val="lv-LV"/>
              </w:rPr>
              <w:t>vad</w:t>
            </w:r>
            <w:r w:rsidR="002A078C">
              <w:rPr>
                <w:sz w:val="18"/>
                <w:szCs w:val="18"/>
                <w:lang w:val="lv-LV"/>
              </w:rPr>
              <w:t>ošā</w:t>
            </w:r>
            <w:r w:rsidRPr="00BD3BB8">
              <w:rPr>
                <w:sz w:val="18"/>
                <w:szCs w:val="18"/>
                <w:lang w:val="lv-LV"/>
              </w:rPr>
              <w:t xml:space="preserve"> iestāde, kas paraksta līgumu ar </w:t>
            </w:r>
            <w:r>
              <w:rPr>
                <w:sz w:val="18"/>
                <w:szCs w:val="18"/>
                <w:lang w:val="lv-LV"/>
              </w:rPr>
              <w:t>atbalsta</w:t>
            </w:r>
            <w:r w:rsidRPr="00BD3BB8">
              <w:rPr>
                <w:sz w:val="18"/>
                <w:szCs w:val="18"/>
                <w:lang w:val="lv-LV"/>
              </w:rPr>
              <w:t xml:space="preserve"> saņēmēju. </w:t>
            </w:r>
            <w:r>
              <w:rPr>
                <w:sz w:val="18"/>
                <w:szCs w:val="18"/>
                <w:lang w:val="lv-LV"/>
              </w:rPr>
              <w:t>Granta</w:t>
            </w:r>
            <w:r w:rsidRPr="00BD3BB8">
              <w:rPr>
                <w:sz w:val="18"/>
                <w:szCs w:val="18"/>
                <w:lang w:val="lv-LV"/>
              </w:rPr>
              <w:t xml:space="preserve"> līguma ietvaros, </w:t>
            </w:r>
            <w:r>
              <w:rPr>
                <w:sz w:val="18"/>
                <w:szCs w:val="18"/>
                <w:lang w:val="lv-LV"/>
              </w:rPr>
              <w:t>atbalsta</w:t>
            </w:r>
            <w:r w:rsidRPr="00BD3BB8">
              <w:rPr>
                <w:sz w:val="18"/>
                <w:szCs w:val="18"/>
                <w:lang w:val="lv-LV"/>
              </w:rPr>
              <w:t xml:space="preserve"> saņēmējs nes pilnu atbildību</w:t>
            </w:r>
            <w:r w:rsidR="002A078C">
              <w:rPr>
                <w:sz w:val="18"/>
                <w:szCs w:val="18"/>
                <w:lang w:val="lv-LV"/>
              </w:rPr>
              <w:t xml:space="preserve"> Apvienotās vadošās iestādes</w:t>
            </w:r>
            <w:r w:rsidRPr="00BD3BB8">
              <w:rPr>
                <w:sz w:val="18"/>
                <w:szCs w:val="18"/>
                <w:lang w:val="lv-LV"/>
              </w:rPr>
              <w:t xml:space="preserve"> priekšā.</w:t>
            </w:r>
          </w:p>
          <w:p w:rsidR="003D1BCF" w:rsidRPr="00BD3BB8" w:rsidRDefault="003D1BCF" w:rsidP="0009549D">
            <w:pPr>
              <w:autoSpaceDE w:val="0"/>
              <w:autoSpaceDN w:val="0"/>
              <w:adjustRightInd w:val="0"/>
              <w:jc w:val="both"/>
              <w:rPr>
                <w:sz w:val="18"/>
                <w:szCs w:val="18"/>
                <w:lang w:val="lv-LV"/>
              </w:rPr>
            </w:pPr>
          </w:p>
          <w:p w:rsidR="003D1BCF" w:rsidRPr="00BD3BB8" w:rsidRDefault="003D1BCF" w:rsidP="0009549D">
            <w:pPr>
              <w:autoSpaceDE w:val="0"/>
              <w:autoSpaceDN w:val="0"/>
              <w:adjustRightInd w:val="0"/>
              <w:jc w:val="both"/>
              <w:rPr>
                <w:sz w:val="18"/>
                <w:szCs w:val="18"/>
                <w:lang w:val="lv-LV"/>
              </w:rPr>
            </w:pPr>
          </w:p>
          <w:p w:rsidR="003D1BCF" w:rsidRPr="00BD3BB8" w:rsidRDefault="003D1BCF" w:rsidP="0009549D">
            <w:pPr>
              <w:autoSpaceDE w:val="0"/>
              <w:autoSpaceDN w:val="0"/>
              <w:adjustRightInd w:val="0"/>
              <w:jc w:val="both"/>
              <w:rPr>
                <w:sz w:val="18"/>
                <w:szCs w:val="18"/>
                <w:lang w:val="lv-LV"/>
              </w:rPr>
            </w:pPr>
          </w:p>
          <w:p w:rsidR="003D1BCF" w:rsidRPr="00BD3BB8" w:rsidRDefault="003D1BCF" w:rsidP="0009549D">
            <w:pPr>
              <w:autoSpaceDE w:val="0"/>
              <w:autoSpaceDN w:val="0"/>
              <w:adjustRightInd w:val="0"/>
              <w:jc w:val="both"/>
              <w:rPr>
                <w:sz w:val="18"/>
                <w:szCs w:val="18"/>
                <w:lang w:val="lv-LV"/>
              </w:rPr>
            </w:pPr>
          </w:p>
          <w:p w:rsidR="003D1BCF" w:rsidRPr="00BD3BB8" w:rsidRDefault="003D1BCF" w:rsidP="0009549D">
            <w:pPr>
              <w:autoSpaceDE w:val="0"/>
              <w:autoSpaceDN w:val="0"/>
              <w:adjustRightInd w:val="0"/>
              <w:jc w:val="both"/>
              <w:rPr>
                <w:sz w:val="18"/>
                <w:szCs w:val="18"/>
                <w:lang w:val="lv-LV"/>
              </w:rPr>
            </w:pPr>
          </w:p>
        </w:tc>
        <w:tc>
          <w:tcPr>
            <w:tcW w:w="769" w:type="pct"/>
          </w:tcPr>
          <w:p w:rsidR="003D1BCF" w:rsidRPr="00BD3BB8" w:rsidRDefault="003D1BCF" w:rsidP="0028428A">
            <w:pPr>
              <w:autoSpaceDE w:val="0"/>
              <w:autoSpaceDN w:val="0"/>
              <w:adjustRightInd w:val="0"/>
              <w:jc w:val="both"/>
              <w:rPr>
                <w:sz w:val="18"/>
                <w:szCs w:val="18"/>
                <w:lang w:val="ru-RU"/>
              </w:rPr>
            </w:pPr>
            <w:r w:rsidRPr="005C4124">
              <w:rPr>
                <w:b/>
                <w:sz w:val="18"/>
                <w:szCs w:val="18"/>
                <w:lang w:val="ru-RU"/>
              </w:rPr>
              <w:t>Контрактный орган</w:t>
            </w:r>
            <w:r w:rsidRPr="008B579B">
              <w:rPr>
                <w:sz w:val="18"/>
                <w:szCs w:val="18"/>
                <w:lang w:val="ru-RU"/>
              </w:rPr>
              <w:t xml:space="preserve"> – </w:t>
            </w:r>
            <w:r>
              <w:rPr>
                <w:sz w:val="18"/>
                <w:szCs w:val="18"/>
                <w:lang w:val="ru-RU"/>
              </w:rPr>
              <w:t>С</w:t>
            </w:r>
            <w:r w:rsidRPr="008B579B">
              <w:rPr>
                <w:sz w:val="18"/>
                <w:szCs w:val="18"/>
                <w:lang w:val="ru-RU"/>
              </w:rPr>
              <w:t xml:space="preserve">овместный </w:t>
            </w:r>
            <w:r>
              <w:rPr>
                <w:sz w:val="18"/>
                <w:szCs w:val="18"/>
                <w:lang w:val="ru-RU"/>
              </w:rPr>
              <w:t>о</w:t>
            </w:r>
            <w:r w:rsidRPr="008B579B">
              <w:rPr>
                <w:sz w:val="18"/>
                <w:szCs w:val="18"/>
                <w:lang w:val="ru-RU"/>
              </w:rPr>
              <w:t>рган управления, который подписывает контракт о гранте с Бенефициаром проекта. Бенефициар и его представитель, подписывающий контракт о гранте</w:t>
            </w:r>
            <w:r>
              <w:rPr>
                <w:sz w:val="18"/>
                <w:szCs w:val="18"/>
                <w:lang w:val="ru-RU"/>
              </w:rPr>
              <w:t>,</w:t>
            </w:r>
            <w:r w:rsidRPr="008B579B">
              <w:rPr>
                <w:sz w:val="18"/>
                <w:szCs w:val="18"/>
                <w:lang w:val="ru-RU"/>
              </w:rPr>
              <w:t xml:space="preserve"> несет полную юридическую ответственность перед Совместным </w:t>
            </w:r>
            <w:r>
              <w:rPr>
                <w:sz w:val="18"/>
                <w:szCs w:val="18"/>
                <w:lang w:val="ru-RU"/>
              </w:rPr>
              <w:t>Управляющим Органом</w:t>
            </w:r>
            <w:r w:rsidRPr="008B579B">
              <w:rPr>
                <w:sz w:val="18"/>
                <w:szCs w:val="18"/>
                <w:lang w:val="ru-RU"/>
              </w:rPr>
              <w:t xml:space="preserve"> по </w:t>
            </w:r>
            <w:r>
              <w:rPr>
                <w:sz w:val="18"/>
                <w:szCs w:val="18"/>
                <w:lang w:val="ru-RU"/>
              </w:rPr>
              <w:t>К</w:t>
            </w:r>
            <w:r w:rsidRPr="008B579B">
              <w:rPr>
                <w:sz w:val="18"/>
                <w:szCs w:val="18"/>
                <w:lang w:val="ru-RU"/>
              </w:rPr>
              <w:t>онтракту о гранте.</w:t>
            </w:r>
          </w:p>
        </w:tc>
      </w:tr>
      <w:tr w:rsidR="003D1BCF" w:rsidRPr="003B6100">
        <w:trPr>
          <w:cantSplit/>
        </w:trPr>
        <w:tc>
          <w:tcPr>
            <w:tcW w:w="221" w:type="pct"/>
          </w:tcPr>
          <w:p w:rsidR="003D1BCF" w:rsidRPr="00144AF7" w:rsidRDefault="003D1BCF" w:rsidP="005705AD">
            <w:pPr>
              <w:rPr>
                <w:rFonts w:ascii="Cambria" w:hAnsi="Cambria"/>
                <w:b/>
                <w:sz w:val="20"/>
                <w:lang w:val="et-EE"/>
              </w:rPr>
            </w:pPr>
            <w:r>
              <w:rPr>
                <w:rFonts w:ascii="Cambria" w:hAnsi="Cambria"/>
                <w:b/>
                <w:sz w:val="20"/>
                <w:lang w:val="et-EE"/>
              </w:rPr>
              <w:lastRenderedPageBreak/>
              <w:t>19</w:t>
            </w:r>
            <w:r w:rsidR="00291692">
              <w:rPr>
                <w:rFonts w:ascii="Cambria" w:hAnsi="Cambria"/>
                <w:b/>
                <w:sz w:val="20"/>
                <w:lang w:val="et-EE"/>
              </w:rPr>
              <w:t>.</w:t>
            </w:r>
          </w:p>
        </w:tc>
        <w:tc>
          <w:tcPr>
            <w:tcW w:w="536" w:type="pct"/>
          </w:tcPr>
          <w:p w:rsidR="003D1BCF" w:rsidRPr="00D15F60" w:rsidRDefault="003D1BCF" w:rsidP="00126787">
            <w:pPr>
              <w:rPr>
                <w:rFonts w:ascii="Cambria" w:hAnsi="Cambria"/>
                <w:b/>
                <w:sz w:val="20"/>
              </w:rPr>
            </w:pPr>
            <w:r w:rsidRPr="00126787">
              <w:rPr>
                <w:rFonts w:ascii="Cambria" w:hAnsi="Cambria"/>
                <w:b/>
                <w:sz w:val="20"/>
              </w:rPr>
              <w:t>Contribution</w:t>
            </w:r>
            <w:r w:rsidRPr="00914C91">
              <w:rPr>
                <w:rFonts w:ascii="Cambria" w:hAnsi="Cambria"/>
                <w:b/>
                <w:sz w:val="20"/>
                <w:lang w:val="ru-RU"/>
              </w:rPr>
              <w:t xml:space="preserve"> </w:t>
            </w:r>
            <w:r w:rsidRPr="00126787">
              <w:rPr>
                <w:rFonts w:ascii="Cambria" w:hAnsi="Cambria"/>
                <w:b/>
                <w:sz w:val="20"/>
              </w:rPr>
              <w:t>in</w:t>
            </w:r>
            <w:r w:rsidRPr="00914C91">
              <w:rPr>
                <w:rFonts w:ascii="Cambria" w:hAnsi="Cambria"/>
                <w:b/>
                <w:sz w:val="20"/>
                <w:lang w:val="ru-RU"/>
              </w:rPr>
              <w:t xml:space="preserve"> </w:t>
            </w:r>
            <w:r w:rsidRPr="00126787">
              <w:rPr>
                <w:rFonts w:ascii="Cambria" w:hAnsi="Cambria"/>
                <w:b/>
                <w:sz w:val="20"/>
              </w:rPr>
              <w:t>kind</w:t>
            </w:r>
          </w:p>
        </w:tc>
        <w:tc>
          <w:tcPr>
            <w:tcW w:w="2110" w:type="pct"/>
          </w:tcPr>
          <w:p w:rsidR="003D1BCF" w:rsidRPr="00FB1F64" w:rsidRDefault="003D1BCF" w:rsidP="0069177E">
            <w:pPr>
              <w:autoSpaceDE w:val="0"/>
              <w:autoSpaceDN w:val="0"/>
              <w:rPr>
                <w:sz w:val="18"/>
                <w:szCs w:val="18"/>
              </w:rPr>
            </w:pPr>
            <w:r w:rsidRPr="00BD3BB8">
              <w:rPr>
                <w:sz w:val="18"/>
                <w:szCs w:val="18"/>
              </w:rPr>
              <w:t>Assistance</w:t>
            </w:r>
            <w:r w:rsidRPr="00914C91">
              <w:rPr>
                <w:sz w:val="18"/>
                <w:szCs w:val="18"/>
                <w:lang w:val="en-US"/>
              </w:rPr>
              <w:t xml:space="preserve"> </w:t>
            </w:r>
            <w:r w:rsidRPr="00BD3BB8">
              <w:rPr>
                <w:sz w:val="18"/>
                <w:szCs w:val="18"/>
              </w:rPr>
              <w:t>to</w:t>
            </w:r>
            <w:r w:rsidRPr="00914C91">
              <w:rPr>
                <w:sz w:val="18"/>
                <w:szCs w:val="18"/>
                <w:lang w:val="en-US"/>
              </w:rPr>
              <w:t xml:space="preserve"> </w:t>
            </w:r>
            <w:r w:rsidRPr="00BD3BB8">
              <w:rPr>
                <w:sz w:val="18"/>
                <w:szCs w:val="18"/>
              </w:rPr>
              <w:t>any</w:t>
            </w:r>
            <w:r w:rsidRPr="00914C91">
              <w:rPr>
                <w:sz w:val="18"/>
                <w:szCs w:val="18"/>
                <w:lang w:val="en-US"/>
              </w:rPr>
              <w:t xml:space="preserve"> </w:t>
            </w:r>
            <w:r w:rsidRPr="00BD3BB8">
              <w:rPr>
                <w:sz w:val="18"/>
                <w:szCs w:val="18"/>
              </w:rPr>
              <w:t>action</w:t>
            </w:r>
            <w:r w:rsidRPr="00914C91">
              <w:rPr>
                <w:sz w:val="18"/>
                <w:szCs w:val="18"/>
                <w:lang w:val="en-US"/>
              </w:rPr>
              <w:t xml:space="preserve"> </w:t>
            </w:r>
            <w:r w:rsidRPr="00BD3BB8">
              <w:rPr>
                <w:sz w:val="18"/>
                <w:szCs w:val="18"/>
              </w:rPr>
              <w:t>of</w:t>
            </w:r>
            <w:r w:rsidRPr="00914C91">
              <w:rPr>
                <w:sz w:val="18"/>
                <w:szCs w:val="18"/>
                <w:lang w:val="en-US"/>
              </w:rPr>
              <w:t xml:space="preserve"> </w:t>
            </w:r>
            <w:r w:rsidRPr="00BD3BB8">
              <w:rPr>
                <w:sz w:val="18"/>
                <w:szCs w:val="18"/>
              </w:rPr>
              <w:t>an</w:t>
            </w:r>
            <w:r w:rsidRPr="00914C91">
              <w:rPr>
                <w:sz w:val="18"/>
                <w:szCs w:val="18"/>
                <w:lang w:val="en-US"/>
              </w:rPr>
              <w:t xml:space="preserve"> </w:t>
            </w:r>
            <w:r w:rsidRPr="00BD3BB8">
              <w:rPr>
                <w:sz w:val="18"/>
                <w:szCs w:val="18"/>
              </w:rPr>
              <w:t>organisation</w:t>
            </w:r>
            <w:r w:rsidRPr="00914C91">
              <w:rPr>
                <w:sz w:val="18"/>
                <w:szCs w:val="18"/>
                <w:lang w:val="en-US"/>
              </w:rPr>
              <w:t xml:space="preserve"> </w:t>
            </w:r>
            <w:r w:rsidRPr="00BD3BB8">
              <w:rPr>
                <w:sz w:val="18"/>
                <w:szCs w:val="18"/>
              </w:rPr>
              <w:t>without</w:t>
            </w:r>
            <w:r w:rsidRPr="00914C91">
              <w:rPr>
                <w:sz w:val="18"/>
                <w:szCs w:val="18"/>
                <w:lang w:val="en-US"/>
              </w:rPr>
              <w:t xml:space="preserve"> </w:t>
            </w:r>
            <w:r w:rsidRPr="00BD3BB8">
              <w:rPr>
                <w:sz w:val="18"/>
                <w:szCs w:val="18"/>
              </w:rPr>
              <w:t>asking</w:t>
            </w:r>
            <w:r w:rsidRPr="00914C91">
              <w:rPr>
                <w:sz w:val="18"/>
                <w:szCs w:val="18"/>
                <w:lang w:val="en-US"/>
              </w:rPr>
              <w:t xml:space="preserve"> </w:t>
            </w:r>
            <w:r w:rsidRPr="00BD3BB8">
              <w:rPr>
                <w:sz w:val="18"/>
                <w:szCs w:val="18"/>
              </w:rPr>
              <w:t>for</w:t>
            </w:r>
            <w:r w:rsidRPr="00914C91">
              <w:rPr>
                <w:sz w:val="18"/>
                <w:szCs w:val="18"/>
                <w:lang w:val="en-US"/>
              </w:rPr>
              <w:t xml:space="preserve"> </w:t>
            </w:r>
            <w:r w:rsidRPr="00BD3BB8">
              <w:rPr>
                <w:sz w:val="18"/>
                <w:szCs w:val="18"/>
              </w:rPr>
              <w:t>payment</w:t>
            </w:r>
            <w:r w:rsidRPr="00914C91">
              <w:rPr>
                <w:sz w:val="18"/>
                <w:szCs w:val="18"/>
                <w:lang w:val="en-US"/>
              </w:rPr>
              <w:t xml:space="preserve"> </w:t>
            </w:r>
            <w:r w:rsidRPr="00BD3BB8">
              <w:rPr>
                <w:sz w:val="18"/>
                <w:szCs w:val="18"/>
              </w:rPr>
              <w:t>for</w:t>
            </w:r>
            <w:r w:rsidRPr="00914C91">
              <w:rPr>
                <w:sz w:val="18"/>
                <w:szCs w:val="18"/>
                <w:lang w:val="en-US"/>
              </w:rPr>
              <w:t xml:space="preserve"> </w:t>
            </w:r>
            <w:r w:rsidRPr="00BD3BB8">
              <w:rPr>
                <w:sz w:val="18"/>
                <w:szCs w:val="18"/>
              </w:rPr>
              <w:t>it</w:t>
            </w:r>
            <w:r w:rsidRPr="00914C91">
              <w:rPr>
                <w:sz w:val="18"/>
                <w:szCs w:val="18"/>
                <w:lang w:val="en-US"/>
              </w:rPr>
              <w:t xml:space="preserve">. </w:t>
            </w:r>
            <w:r w:rsidRPr="00FB1F64">
              <w:rPr>
                <w:sz w:val="18"/>
                <w:szCs w:val="18"/>
              </w:rPr>
              <w:t>Only unpaid voluntary work and  use of the Beneficiary’s and/or the</w:t>
            </w:r>
          </w:p>
          <w:p w:rsidR="003D1BCF" w:rsidRPr="00FB1F64" w:rsidRDefault="003D1BCF" w:rsidP="0069177E">
            <w:pPr>
              <w:rPr>
                <w:sz w:val="18"/>
                <w:szCs w:val="18"/>
                <w:lang w:val="et-EE"/>
              </w:rPr>
            </w:pPr>
            <w:proofErr w:type="gramStart"/>
            <w:r w:rsidRPr="00FB1F64">
              <w:rPr>
                <w:sz w:val="18"/>
                <w:szCs w:val="18"/>
              </w:rPr>
              <w:t>project</w:t>
            </w:r>
            <w:proofErr w:type="gramEnd"/>
            <w:r w:rsidRPr="00FB1F64">
              <w:rPr>
                <w:sz w:val="18"/>
                <w:szCs w:val="18"/>
              </w:rPr>
              <w:t xml:space="preserve"> partner’s own premises for implementation of the project activities are considered as eligible in-kind contribution in context of ESTLATRUS Programme and those should be reported. </w:t>
            </w:r>
          </w:p>
          <w:p w:rsidR="003D1BCF" w:rsidRPr="00FB1F64" w:rsidRDefault="003D1BCF" w:rsidP="0069177E">
            <w:pPr>
              <w:jc w:val="both"/>
              <w:rPr>
                <w:sz w:val="18"/>
                <w:szCs w:val="18"/>
                <w:lang w:val="et-EE"/>
              </w:rPr>
            </w:pPr>
          </w:p>
        </w:tc>
        <w:tc>
          <w:tcPr>
            <w:tcW w:w="737" w:type="pct"/>
          </w:tcPr>
          <w:p w:rsidR="003D1BCF" w:rsidRPr="005705AD" w:rsidRDefault="003D1BCF" w:rsidP="0002563C">
            <w:pPr>
              <w:pStyle w:val="a0"/>
              <w:rPr>
                <w:sz w:val="18"/>
                <w:szCs w:val="18"/>
                <w:lang w:val="lt-LT"/>
              </w:rPr>
            </w:pPr>
            <w:r w:rsidRPr="00A93AC8">
              <w:rPr>
                <w:b/>
                <w:sz w:val="18"/>
                <w:szCs w:val="18"/>
                <w:lang w:val="lt-LT"/>
              </w:rPr>
              <w:t>Mitterahaline panus</w:t>
            </w:r>
            <w:r>
              <w:rPr>
                <w:sz w:val="18"/>
                <w:szCs w:val="18"/>
                <w:lang w:val="lt-LT"/>
              </w:rPr>
              <w:t xml:space="preserve"> – organisatsiooni poolne panus projekti, mille puhul ei teostata rahalist makset. Mitterahalise panusena on abikõlbulikud kulud ESTLATRUS programmi kontekstis vaid  tasustamata vabatahtlik töö ja toetusesaaja ja/või projektipartneri omaenda ruumide kasutamine projektitegevuste teostamiseks  ning taoliste kulude korral peavad need olema kajastatud projekti dokumentides.</w:t>
            </w:r>
          </w:p>
        </w:tc>
        <w:tc>
          <w:tcPr>
            <w:tcW w:w="627" w:type="pct"/>
          </w:tcPr>
          <w:p w:rsidR="003D1BCF" w:rsidRPr="00BD3BB8" w:rsidRDefault="003D1BCF" w:rsidP="00CB3E38">
            <w:pPr>
              <w:jc w:val="both"/>
              <w:rPr>
                <w:sz w:val="18"/>
                <w:szCs w:val="18"/>
                <w:lang w:val="lv-LV"/>
              </w:rPr>
            </w:pPr>
            <w:r w:rsidRPr="00BD3BB8">
              <w:rPr>
                <w:b/>
                <w:sz w:val="18"/>
                <w:szCs w:val="18"/>
                <w:lang w:val="lv-LV"/>
              </w:rPr>
              <w:t>Ieguldījums natūrā</w:t>
            </w:r>
            <w:r w:rsidRPr="00BD3BB8">
              <w:rPr>
                <w:sz w:val="18"/>
                <w:szCs w:val="18"/>
                <w:lang w:val="lv-LV"/>
              </w:rPr>
              <w:t xml:space="preserve"> – Ieguldījums projektā, par kuru netiek </w:t>
            </w:r>
            <w:r>
              <w:rPr>
                <w:sz w:val="18"/>
                <w:szCs w:val="18"/>
                <w:lang w:val="lv-LV"/>
              </w:rPr>
              <w:t>veikta samaksa</w:t>
            </w:r>
            <w:r w:rsidRPr="00BD3BB8">
              <w:rPr>
                <w:sz w:val="18"/>
                <w:szCs w:val="18"/>
                <w:lang w:val="lv-LV"/>
              </w:rPr>
              <w:t xml:space="preserve">. </w:t>
            </w:r>
            <w:r w:rsidRPr="00FB1F64">
              <w:rPr>
                <w:sz w:val="18"/>
                <w:szCs w:val="18"/>
                <w:lang w:val="lv-LV"/>
              </w:rPr>
              <w:t>Tikai brīvprātīgais darbs un atbalsta saņēmēja vai projekta partnera telpu izmantošana projekta pasākumu ieviešanā tiek uzskatīti par ieguldījumu natūrā Igaunijas-Latvijas-Krievijas programmas kontekstā un par šiem ieguldījumiem ir jāatskaitās projekta ieviešanas atskaitēs.</w:t>
            </w:r>
            <w:r w:rsidRPr="00914C91">
              <w:rPr>
                <w:sz w:val="18"/>
                <w:szCs w:val="18"/>
                <w:lang w:val="lv-LV"/>
              </w:rPr>
              <w:t xml:space="preserve">  </w:t>
            </w:r>
          </w:p>
        </w:tc>
        <w:tc>
          <w:tcPr>
            <w:tcW w:w="769" w:type="pct"/>
          </w:tcPr>
          <w:p w:rsidR="003D1BCF" w:rsidRPr="00BD3BB8" w:rsidRDefault="003D1BCF" w:rsidP="00A5749B">
            <w:pPr>
              <w:jc w:val="both"/>
              <w:rPr>
                <w:sz w:val="18"/>
                <w:szCs w:val="18"/>
                <w:lang w:val="ru-RU"/>
              </w:rPr>
            </w:pPr>
            <w:r w:rsidRPr="005C4124">
              <w:rPr>
                <w:b/>
                <w:sz w:val="18"/>
                <w:szCs w:val="18"/>
                <w:lang w:val="ru-RU"/>
              </w:rPr>
              <w:t>Натуральный вклад</w:t>
            </w:r>
            <w:r w:rsidRPr="008B579B">
              <w:rPr>
                <w:sz w:val="18"/>
                <w:szCs w:val="18"/>
                <w:lang w:val="ru-RU"/>
              </w:rPr>
              <w:t xml:space="preserve"> – содействие любому проекту со стороны какой-либо орган</w:t>
            </w:r>
            <w:r>
              <w:rPr>
                <w:sz w:val="18"/>
                <w:szCs w:val="18"/>
                <w:lang w:val="ru-RU"/>
              </w:rPr>
              <w:t>изации, не требующее оплаты</w:t>
            </w:r>
            <w:r>
              <w:rPr>
                <w:sz w:val="18"/>
                <w:szCs w:val="18"/>
                <w:lang w:val="lt-LT"/>
              </w:rPr>
              <w:t>.</w:t>
            </w:r>
            <w:r w:rsidRPr="008B579B">
              <w:rPr>
                <w:sz w:val="18"/>
                <w:szCs w:val="18"/>
                <w:lang w:val="ru-RU"/>
              </w:rPr>
              <w:t xml:space="preserve"> </w:t>
            </w:r>
            <w:r>
              <w:rPr>
                <w:sz w:val="18"/>
                <w:szCs w:val="18"/>
                <w:lang w:val="ru-RU"/>
              </w:rPr>
              <w:t>Только неоплачиваемая добровольная работа и использование собственных помещений Бенефициара и/или партнеров проекта рассматриваются как приемлемый натуральный вклад в рамках Программы. Однако он должен быть указан в документах проекта.</w:t>
            </w:r>
          </w:p>
        </w:tc>
      </w:tr>
      <w:tr w:rsidR="003D1BCF" w:rsidRPr="00245C6B">
        <w:trPr>
          <w:cantSplit/>
        </w:trPr>
        <w:tc>
          <w:tcPr>
            <w:tcW w:w="221" w:type="pct"/>
          </w:tcPr>
          <w:p w:rsidR="003D1BCF" w:rsidRPr="00E56730" w:rsidRDefault="003D1BCF" w:rsidP="005705AD">
            <w:pPr>
              <w:rPr>
                <w:rFonts w:ascii="Cambria" w:hAnsi="Cambria"/>
                <w:b/>
                <w:sz w:val="20"/>
                <w:lang w:val="et-EE"/>
              </w:rPr>
            </w:pPr>
            <w:r>
              <w:rPr>
                <w:rFonts w:ascii="Cambria" w:hAnsi="Cambria"/>
                <w:b/>
                <w:sz w:val="20"/>
                <w:lang w:val="et-EE"/>
              </w:rPr>
              <w:t>20</w:t>
            </w:r>
            <w:r w:rsidR="00291692">
              <w:rPr>
                <w:rFonts w:ascii="Cambria" w:hAnsi="Cambria"/>
                <w:b/>
                <w:sz w:val="20"/>
                <w:lang w:val="et-EE"/>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Cross border impact</w:t>
            </w:r>
            <w:r>
              <w:rPr>
                <w:rFonts w:ascii="Cambria" w:hAnsi="Cambria"/>
                <w:b/>
                <w:sz w:val="20"/>
              </w:rPr>
              <w:t xml:space="preserve">  </w:t>
            </w:r>
          </w:p>
        </w:tc>
        <w:tc>
          <w:tcPr>
            <w:tcW w:w="2110" w:type="pct"/>
          </w:tcPr>
          <w:p w:rsidR="003D1BCF" w:rsidRPr="00BD3BB8" w:rsidRDefault="003D1BCF" w:rsidP="00BD3BB8">
            <w:pPr>
              <w:jc w:val="both"/>
              <w:rPr>
                <w:sz w:val="18"/>
                <w:szCs w:val="18"/>
              </w:rPr>
            </w:pPr>
            <w:r w:rsidRPr="00BD3BB8">
              <w:rPr>
                <w:sz w:val="18"/>
                <w:szCs w:val="18"/>
              </w:rPr>
              <w:t xml:space="preserve">Positive effect that a project is going to have on both sides of the border (in all the countries represented by project Beneficiary and partners). </w:t>
            </w:r>
            <w:r>
              <w:rPr>
                <w:sz w:val="18"/>
                <w:szCs w:val="18"/>
              </w:rPr>
              <w:t xml:space="preserve"> </w:t>
            </w:r>
          </w:p>
        </w:tc>
        <w:tc>
          <w:tcPr>
            <w:tcW w:w="737" w:type="pct"/>
          </w:tcPr>
          <w:p w:rsidR="003D1BCF" w:rsidRPr="005705AD" w:rsidRDefault="003D1BCF" w:rsidP="00371B40">
            <w:pPr>
              <w:pStyle w:val="a0"/>
              <w:jc w:val="both"/>
              <w:rPr>
                <w:sz w:val="18"/>
                <w:szCs w:val="18"/>
                <w:lang w:val="lt-LT"/>
              </w:rPr>
            </w:pPr>
            <w:r w:rsidRPr="002C16ED">
              <w:rPr>
                <w:b/>
                <w:sz w:val="18"/>
                <w:szCs w:val="18"/>
                <w:lang w:val="lt-LT"/>
              </w:rPr>
              <w:t>Piiriülene mõju</w:t>
            </w:r>
            <w:r>
              <w:rPr>
                <w:sz w:val="18"/>
                <w:szCs w:val="18"/>
                <w:lang w:val="lt-LT"/>
              </w:rPr>
              <w:t xml:space="preserve"> – positiivne mõju, mida projekt avaldab mõlemal pool piiri (kõikides toetusesaaja ja projektipartneri(te) poolt esindatud riikides).</w:t>
            </w:r>
          </w:p>
        </w:tc>
        <w:tc>
          <w:tcPr>
            <w:tcW w:w="627" w:type="pct"/>
          </w:tcPr>
          <w:p w:rsidR="003D1BCF" w:rsidRPr="00BD3BB8" w:rsidRDefault="003D1BCF" w:rsidP="00B92AF9">
            <w:pPr>
              <w:jc w:val="both"/>
              <w:rPr>
                <w:sz w:val="18"/>
                <w:szCs w:val="18"/>
                <w:lang w:val="lv-LV"/>
              </w:rPr>
            </w:pPr>
            <w:r w:rsidRPr="00BD3BB8">
              <w:rPr>
                <w:b/>
                <w:sz w:val="18"/>
                <w:szCs w:val="18"/>
                <w:lang w:val="lv-LV"/>
              </w:rPr>
              <w:t>Pārrobežu efekts</w:t>
            </w:r>
            <w:r w:rsidRPr="00BD3BB8">
              <w:rPr>
                <w:sz w:val="18"/>
                <w:szCs w:val="18"/>
                <w:lang w:val="lv-LV"/>
              </w:rPr>
              <w:t xml:space="preserve"> – </w:t>
            </w:r>
            <w:r w:rsidR="00CB1878">
              <w:rPr>
                <w:sz w:val="18"/>
                <w:szCs w:val="18"/>
                <w:lang w:val="lv-LV"/>
              </w:rPr>
              <w:t>p</w:t>
            </w:r>
            <w:r w:rsidRPr="00BD3BB8">
              <w:rPr>
                <w:sz w:val="18"/>
                <w:szCs w:val="18"/>
                <w:lang w:val="lv-LV"/>
              </w:rPr>
              <w:t xml:space="preserve">ozitīva projekta </w:t>
            </w:r>
            <w:r w:rsidR="00CB1878">
              <w:rPr>
                <w:sz w:val="18"/>
                <w:szCs w:val="18"/>
                <w:lang w:val="lv-LV"/>
              </w:rPr>
              <w:t xml:space="preserve">radīta </w:t>
            </w:r>
            <w:r w:rsidRPr="00BD3BB8">
              <w:rPr>
                <w:sz w:val="18"/>
                <w:szCs w:val="18"/>
                <w:lang w:val="lv-LV"/>
              </w:rPr>
              <w:t>iet</w:t>
            </w:r>
            <w:r>
              <w:rPr>
                <w:sz w:val="18"/>
                <w:szCs w:val="18"/>
                <w:lang w:val="lv-LV"/>
              </w:rPr>
              <w:t>e</w:t>
            </w:r>
            <w:r w:rsidRPr="00BD3BB8">
              <w:rPr>
                <w:sz w:val="18"/>
                <w:szCs w:val="18"/>
                <w:lang w:val="lv-LV"/>
              </w:rPr>
              <w:t xml:space="preserve">kme, kāda paredzama abās robežas pusēs (visās </w:t>
            </w:r>
            <w:r>
              <w:rPr>
                <w:sz w:val="18"/>
                <w:szCs w:val="18"/>
                <w:lang w:val="lv-LV"/>
              </w:rPr>
              <w:t xml:space="preserve">atbalsta </w:t>
            </w:r>
            <w:r w:rsidRPr="00BD3BB8">
              <w:rPr>
                <w:sz w:val="18"/>
                <w:szCs w:val="18"/>
                <w:lang w:val="lv-LV"/>
              </w:rPr>
              <w:t xml:space="preserve">saņēmēja un projekta partneru pārstāvētajās valstīs). </w:t>
            </w:r>
          </w:p>
        </w:tc>
        <w:tc>
          <w:tcPr>
            <w:tcW w:w="769" w:type="pct"/>
          </w:tcPr>
          <w:p w:rsidR="003D1BCF" w:rsidRPr="00BD3BB8" w:rsidRDefault="003D1BCF" w:rsidP="008B579B">
            <w:pPr>
              <w:jc w:val="both"/>
              <w:rPr>
                <w:sz w:val="18"/>
                <w:szCs w:val="18"/>
                <w:lang w:val="ru-RU"/>
              </w:rPr>
            </w:pPr>
            <w:r>
              <w:rPr>
                <w:b/>
                <w:sz w:val="18"/>
                <w:szCs w:val="18"/>
                <w:lang w:val="ru-RU"/>
              </w:rPr>
              <w:t>При</w:t>
            </w:r>
            <w:r w:rsidRPr="005C4124">
              <w:rPr>
                <w:b/>
                <w:sz w:val="18"/>
                <w:szCs w:val="18"/>
                <w:lang w:val="ru-RU"/>
              </w:rPr>
              <w:t>граничн</w:t>
            </w:r>
            <w:r>
              <w:rPr>
                <w:b/>
                <w:sz w:val="18"/>
                <w:szCs w:val="18"/>
                <w:lang w:val="ru-RU"/>
              </w:rPr>
              <w:t>ое</w:t>
            </w:r>
            <w:r w:rsidRPr="005C4124">
              <w:rPr>
                <w:b/>
                <w:sz w:val="18"/>
                <w:szCs w:val="18"/>
                <w:lang w:val="ru-RU"/>
              </w:rPr>
              <w:t xml:space="preserve"> </w:t>
            </w:r>
            <w:r>
              <w:rPr>
                <w:b/>
                <w:sz w:val="18"/>
                <w:szCs w:val="18"/>
                <w:lang w:val="ru-RU"/>
              </w:rPr>
              <w:t>влияние</w:t>
            </w:r>
            <w:r w:rsidRPr="008B579B">
              <w:rPr>
                <w:sz w:val="18"/>
                <w:szCs w:val="18"/>
                <w:lang w:val="ru-RU"/>
              </w:rPr>
              <w:t xml:space="preserve"> – положительн</w:t>
            </w:r>
            <w:r>
              <w:rPr>
                <w:sz w:val="18"/>
                <w:szCs w:val="18"/>
                <w:lang w:val="ru-RU"/>
              </w:rPr>
              <w:t>ый</w:t>
            </w:r>
            <w:r w:rsidRPr="008B579B">
              <w:rPr>
                <w:sz w:val="18"/>
                <w:szCs w:val="18"/>
                <w:lang w:val="ru-RU"/>
              </w:rPr>
              <w:t xml:space="preserve"> </w:t>
            </w:r>
            <w:r>
              <w:rPr>
                <w:sz w:val="18"/>
                <w:szCs w:val="18"/>
                <w:lang w:val="ru-RU"/>
              </w:rPr>
              <w:t>эффект</w:t>
            </w:r>
            <w:r w:rsidRPr="008B579B">
              <w:rPr>
                <w:sz w:val="18"/>
                <w:szCs w:val="18"/>
                <w:lang w:val="ru-RU"/>
              </w:rPr>
              <w:t>, котор</w:t>
            </w:r>
            <w:r>
              <w:rPr>
                <w:sz w:val="18"/>
                <w:szCs w:val="18"/>
                <w:lang w:val="ru-RU"/>
              </w:rPr>
              <w:t>ый</w:t>
            </w:r>
            <w:r w:rsidRPr="008B579B">
              <w:rPr>
                <w:sz w:val="18"/>
                <w:szCs w:val="18"/>
                <w:lang w:val="ru-RU"/>
              </w:rPr>
              <w:t xml:space="preserve"> проект собирается оказать </w:t>
            </w:r>
            <w:r>
              <w:rPr>
                <w:sz w:val="18"/>
                <w:szCs w:val="18"/>
                <w:lang w:val="ru-RU"/>
              </w:rPr>
              <w:t>с обеих сторон</w:t>
            </w:r>
            <w:r w:rsidRPr="008B579B">
              <w:rPr>
                <w:sz w:val="18"/>
                <w:szCs w:val="18"/>
                <w:lang w:val="ru-RU"/>
              </w:rPr>
              <w:t xml:space="preserve"> границы (во всех странах, представленных Бенефициаром проекта и партнерами). </w:t>
            </w:r>
          </w:p>
        </w:tc>
      </w:tr>
      <w:tr w:rsidR="003D1BCF" w:rsidRPr="00245C6B">
        <w:trPr>
          <w:cantSplit/>
        </w:trPr>
        <w:tc>
          <w:tcPr>
            <w:tcW w:w="221" w:type="pct"/>
          </w:tcPr>
          <w:p w:rsidR="003D1BCF" w:rsidRPr="00E56730" w:rsidRDefault="003D1BCF" w:rsidP="005705AD">
            <w:pPr>
              <w:rPr>
                <w:rFonts w:ascii="Cambria" w:hAnsi="Cambria"/>
                <w:b/>
                <w:sz w:val="20"/>
                <w:lang w:val="et-EE"/>
              </w:rPr>
            </w:pPr>
            <w:r>
              <w:rPr>
                <w:rFonts w:ascii="Cambria" w:hAnsi="Cambria"/>
                <w:b/>
                <w:sz w:val="20"/>
              </w:rPr>
              <w:t>2</w:t>
            </w:r>
            <w:r>
              <w:rPr>
                <w:rFonts w:ascii="Cambria" w:hAnsi="Cambria"/>
                <w:b/>
                <w:sz w:val="20"/>
                <w:lang w:val="et-EE"/>
              </w:rPr>
              <w:t>1</w:t>
            </w:r>
            <w:r w:rsidR="00291692">
              <w:rPr>
                <w:rFonts w:ascii="Cambria" w:hAnsi="Cambria"/>
                <w:b/>
                <w:sz w:val="20"/>
                <w:lang w:val="et-EE"/>
              </w:rPr>
              <w:t>.</w:t>
            </w:r>
          </w:p>
        </w:tc>
        <w:tc>
          <w:tcPr>
            <w:tcW w:w="536" w:type="pct"/>
          </w:tcPr>
          <w:p w:rsidR="003D1BCF" w:rsidRPr="001B45E2" w:rsidRDefault="003D1BCF" w:rsidP="00F3174C">
            <w:pPr>
              <w:pStyle w:val="Heading6"/>
              <w:spacing w:before="0"/>
              <w:rPr>
                <w:rFonts w:ascii="Cambria" w:hAnsi="Cambria"/>
                <w:sz w:val="20"/>
                <w:szCs w:val="20"/>
                <w:lang w:val="en-GB"/>
              </w:rPr>
            </w:pPr>
            <w:bookmarkStart w:id="5" w:name="_Ref239063047"/>
            <w:r w:rsidRPr="001B45E2">
              <w:rPr>
                <w:rFonts w:ascii="Cambria" w:hAnsi="Cambria"/>
                <w:sz w:val="20"/>
                <w:szCs w:val="20"/>
                <w:lang w:val="en-GB"/>
              </w:rPr>
              <w:t>Daily allowance</w:t>
            </w:r>
            <w:bookmarkEnd w:id="5"/>
          </w:p>
        </w:tc>
        <w:tc>
          <w:tcPr>
            <w:tcW w:w="2110" w:type="pct"/>
          </w:tcPr>
          <w:p w:rsidR="003D1BCF" w:rsidRPr="00BD3BB8" w:rsidRDefault="003D1BCF" w:rsidP="00BD3BB8">
            <w:pPr>
              <w:spacing w:before="100" w:beforeAutospacing="1" w:after="100" w:afterAutospacing="1"/>
              <w:jc w:val="both"/>
              <w:rPr>
                <w:sz w:val="18"/>
                <w:szCs w:val="18"/>
              </w:rPr>
            </w:pPr>
            <w:r w:rsidRPr="00BD3BB8">
              <w:rPr>
                <w:sz w:val="18"/>
                <w:szCs w:val="18"/>
              </w:rPr>
              <w:t>Flat rates of daily subsistence allowances paid to persons during the missions in order to cover meals and sundry expenses. Usually daily allowances are legislated by national legal acts and should be respected when drafting project budget.</w:t>
            </w:r>
          </w:p>
          <w:p w:rsidR="003D1BCF" w:rsidRPr="00BD3BB8" w:rsidRDefault="003D1BCF" w:rsidP="00BD3BB8">
            <w:pPr>
              <w:jc w:val="both"/>
              <w:rPr>
                <w:sz w:val="18"/>
                <w:szCs w:val="18"/>
              </w:rPr>
            </w:pPr>
          </w:p>
        </w:tc>
        <w:tc>
          <w:tcPr>
            <w:tcW w:w="737" w:type="pct"/>
          </w:tcPr>
          <w:p w:rsidR="003D1BCF" w:rsidRPr="005705AD" w:rsidRDefault="003D1BCF" w:rsidP="00371B40">
            <w:pPr>
              <w:pStyle w:val="a0"/>
              <w:jc w:val="both"/>
              <w:rPr>
                <w:b/>
                <w:sz w:val="18"/>
                <w:szCs w:val="18"/>
                <w:lang w:val="lt-LT"/>
              </w:rPr>
            </w:pPr>
            <w:r>
              <w:rPr>
                <w:b/>
                <w:sz w:val="18"/>
                <w:szCs w:val="18"/>
                <w:lang w:val="lt-LT"/>
              </w:rPr>
              <w:t xml:space="preserve">Päevaraha – </w:t>
            </w:r>
            <w:r w:rsidRPr="002C16ED">
              <w:rPr>
                <w:sz w:val="18"/>
                <w:szCs w:val="18"/>
                <w:lang w:val="lt-LT"/>
              </w:rPr>
              <w:t>kindlasummalised päevarahad, mida makstakse isikutele töölähetuste ajal toidu- ja pisikulude katteks. Tavaliselt on päevarahad reguleeritud siseriiklike õigusaktidega ja nendest tuleb eelarve koostamisel kinni pidada.</w:t>
            </w:r>
            <w:r>
              <w:rPr>
                <w:b/>
                <w:sz w:val="18"/>
                <w:szCs w:val="18"/>
                <w:lang w:val="lt-LT"/>
              </w:rPr>
              <w:t xml:space="preserve"> </w:t>
            </w:r>
          </w:p>
        </w:tc>
        <w:tc>
          <w:tcPr>
            <w:tcW w:w="627" w:type="pct"/>
          </w:tcPr>
          <w:p w:rsidR="003D1BCF" w:rsidRPr="00BD3BB8" w:rsidRDefault="003D1BCF" w:rsidP="00C55381">
            <w:pPr>
              <w:jc w:val="both"/>
              <w:rPr>
                <w:sz w:val="18"/>
                <w:szCs w:val="18"/>
                <w:lang w:val="lv-LV"/>
              </w:rPr>
            </w:pPr>
            <w:r w:rsidRPr="00BD3BB8">
              <w:rPr>
                <w:b/>
                <w:sz w:val="18"/>
                <w:szCs w:val="18"/>
                <w:lang w:val="lv-LV"/>
              </w:rPr>
              <w:t>Dienas nauda</w:t>
            </w:r>
            <w:r w:rsidRPr="00BD3BB8">
              <w:rPr>
                <w:sz w:val="18"/>
                <w:szCs w:val="18"/>
                <w:lang w:val="lv-LV"/>
              </w:rPr>
              <w:t xml:space="preserve"> – Vienotas likmes dienas nauda, kas tiek izmaksāta personām komandējumu laikā, lai nosegtu ēdināšanas un papildu izdevumus. Dienas naud</w:t>
            </w:r>
            <w:r w:rsidR="00CB1878">
              <w:rPr>
                <w:sz w:val="18"/>
                <w:szCs w:val="18"/>
                <w:lang w:val="lv-LV"/>
              </w:rPr>
              <w:t>as</w:t>
            </w:r>
            <w:r w:rsidRPr="00BD3BB8">
              <w:rPr>
                <w:sz w:val="18"/>
                <w:szCs w:val="18"/>
                <w:lang w:val="lv-LV"/>
              </w:rPr>
              <w:t xml:space="preserve"> apmērs ir noteikts nacionālajo</w:t>
            </w:r>
            <w:r w:rsidR="008C0E02">
              <w:rPr>
                <w:sz w:val="18"/>
                <w:szCs w:val="18"/>
                <w:lang w:val="lv-LV"/>
              </w:rPr>
              <w:t xml:space="preserve">s </w:t>
            </w:r>
            <w:r w:rsidR="00CB1878">
              <w:rPr>
                <w:sz w:val="18"/>
                <w:szCs w:val="18"/>
                <w:lang w:val="lv-LV"/>
              </w:rPr>
              <w:t>tiesību</w:t>
            </w:r>
            <w:r w:rsidRPr="00BD3BB8">
              <w:rPr>
                <w:sz w:val="18"/>
                <w:szCs w:val="18"/>
                <w:lang w:val="lv-LV"/>
              </w:rPr>
              <w:t xml:space="preserve"> aktos, un tas ir jāievēro, </w:t>
            </w:r>
            <w:r w:rsidR="00CB1878">
              <w:rPr>
                <w:sz w:val="18"/>
                <w:szCs w:val="18"/>
                <w:lang w:val="lv-LV"/>
              </w:rPr>
              <w:t>plānojot</w:t>
            </w:r>
            <w:proofErr w:type="gramStart"/>
            <w:r w:rsidR="00CB1878">
              <w:rPr>
                <w:sz w:val="18"/>
                <w:szCs w:val="18"/>
                <w:lang w:val="lv-LV"/>
              </w:rPr>
              <w:t xml:space="preserve"> </w:t>
            </w:r>
            <w:r w:rsidRPr="00BD3BB8">
              <w:rPr>
                <w:sz w:val="18"/>
                <w:szCs w:val="18"/>
                <w:lang w:val="lv-LV"/>
              </w:rPr>
              <w:t xml:space="preserve"> </w:t>
            </w:r>
            <w:proofErr w:type="gramEnd"/>
            <w:r w:rsidRPr="00BD3BB8">
              <w:rPr>
                <w:sz w:val="18"/>
                <w:szCs w:val="18"/>
                <w:lang w:val="lv-LV"/>
              </w:rPr>
              <w:t>projekta budžetu.</w:t>
            </w:r>
          </w:p>
        </w:tc>
        <w:tc>
          <w:tcPr>
            <w:tcW w:w="769" w:type="pct"/>
          </w:tcPr>
          <w:p w:rsidR="003D1BCF" w:rsidRPr="001E737D" w:rsidRDefault="003D1BCF" w:rsidP="001E737D">
            <w:pPr>
              <w:jc w:val="both"/>
              <w:rPr>
                <w:sz w:val="18"/>
                <w:szCs w:val="18"/>
                <w:lang w:val="ru-RU"/>
              </w:rPr>
            </w:pPr>
            <w:r w:rsidRPr="001E737D">
              <w:rPr>
                <w:b/>
                <w:sz w:val="18"/>
                <w:szCs w:val="18"/>
                <w:lang w:val="ru-RU"/>
              </w:rPr>
              <w:t>Суточные</w:t>
            </w:r>
            <w:r>
              <w:rPr>
                <w:sz w:val="18"/>
                <w:szCs w:val="18"/>
                <w:lang w:val="ru-RU"/>
              </w:rPr>
              <w:t xml:space="preserve"> – сотрудникам выплачиваются единые ставки суточных для покрытия их издержек на питание и других расходов. Обычно ставка суточных регулируется национальным законодательством; ее необходимо учитывать при подготовке бюджета проекта.  </w:t>
            </w:r>
          </w:p>
        </w:tc>
      </w:tr>
      <w:tr w:rsidR="003D1BCF" w:rsidRPr="00245C6B">
        <w:trPr>
          <w:cantSplit/>
        </w:trPr>
        <w:tc>
          <w:tcPr>
            <w:tcW w:w="221" w:type="pct"/>
          </w:tcPr>
          <w:p w:rsidR="003D1BCF" w:rsidRPr="00776472" w:rsidRDefault="003D1BCF" w:rsidP="005705AD">
            <w:pPr>
              <w:rPr>
                <w:rFonts w:ascii="Cambria" w:hAnsi="Cambria"/>
                <w:b/>
                <w:sz w:val="20"/>
                <w:lang w:val="et-EE"/>
              </w:rPr>
            </w:pPr>
            <w:r>
              <w:rPr>
                <w:rFonts w:ascii="Cambria" w:hAnsi="Cambria"/>
                <w:b/>
                <w:sz w:val="20"/>
                <w:lang w:val="lt-LT"/>
              </w:rPr>
              <w:lastRenderedPageBreak/>
              <w:t>2</w:t>
            </w:r>
            <w:r>
              <w:rPr>
                <w:rFonts w:ascii="Cambria" w:hAnsi="Cambria"/>
                <w:b/>
                <w:sz w:val="20"/>
                <w:lang w:val="et-EE"/>
              </w:rPr>
              <w:t>2</w:t>
            </w:r>
            <w:r w:rsidR="00291692">
              <w:rPr>
                <w:rFonts w:ascii="Cambria" w:hAnsi="Cambria"/>
                <w:b/>
                <w:sz w:val="20"/>
                <w:lang w:val="et-EE"/>
              </w:rPr>
              <w:t>.</w:t>
            </w:r>
          </w:p>
        </w:tc>
        <w:tc>
          <w:tcPr>
            <w:tcW w:w="536" w:type="pct"/>
          </w:tcPr>
          <w:p w:rsidR="003D1BCF" w:rsidRPr="001B45E2" w:rsidRDefault="003D1BCF" w:rsidP="00F3174C">
            <w:pPr>
              <w:pStyle w:val="Heading6"/>
              <w:spacing w:before="0"/>
              <w:rPr>
                <w:rFonts w:ascii="Cambria" w:hAnsi="Cambria"/>
                <w:sz w:val="20"/>
                <w:szCs w:val="20"/>
                <w:lang w:val="en-GB"/>
              </w:rPr>
            </w:pPr>
            <w:bookmarkStart w:id="6" w:name="_Ref239063090"/>
            <w:r w:rsidRPr="001B45E2">
              <w:rPr>
                <w:rFonts w:ascii="Cambria" w:hAnsi="Cambria"/>
                <w:sz w:val="20"/>
                <w:szCs w:val="20"/>
                <w:lang w:val="en-GB"/>
              </w:rPr>
              <w:t>Economy</w:t>
            </w:r>
            <w:r w:rsidRPr="001E737D">
              <w:rPr>
                <w:rFonts w:ascii="Cambria" w:hAnsi="Cambria"/>
                <w:sz w:val="20"/>
                <w:szCs w:val="20"/>
                <w:lang w:val="ru-RU"/>
              </w:rPr>
              <w:t xml:space="preserve"> (</w:t>
            </w:r>
            <w:r w:rsidRPr="001B45E2">
              <w:rPr>
                <w:rFonts w:ascii="Cambria" w:hAnsi="Cambria"/>
                <w:sz w:val="20"/>
                <w:szCs w:val="20"/>
                <w:lang w:val="en-GB"/>
              </w:rPr>
              <w:t>principle</w:t>
            </w:r>
            <w:r w:rsidRPr="001E737D">
              <w:rPr>
                <w:rFonts w:ascii="Cambria" w:hAnsi="Cambria"/>
                <w:sz w:val="20"/>
                <w:szCs w:val="20"/>
                <w:lang w:val="ru-RU"/>
              </w:rPr>
              <w:t>)</w:t>
            </w:r>
            <w:bookmarkEnd w:id="6"/>
          </w:p>
        </w:tc>
        <w:tc>
          <w:tcPr>
            <w:tcW w:w="2110" w:type="pct"/>
          </w:tcPr>
          <w:p w:rsidR="003D1BCF" w:rsidRPr="00BD3BB8" w:rsidRDefault="003D1BCF" w:rsidP="00BD3BB8">
            <w:pPr>
              <w:spacing w:before="100" w:beforeAutospacing="1" w:after="100" w:afterAutospacing="1"/>
              <w:jc w:val="both"/>
              <w:rPr>
                <w:sz w:val="18"/>
                <w:szCs w:val="18"/>
              </w:rPr>
            </w:pPr>
            <w:r w:rsidRPr="00BD3BB8">
              <w:rPr>
                <w:sz w:val="18"/>
                <w:szCs w:val="18"/>
              </w:rPr>
              <w:t>Principle</w:t>
            </w:r>
            <w:r w:rsidRPr="0009549D">
              <w:rPr>
                <w:sz w:val="18"/>
                <w:szCs w:val="18"/>
                <w:lang w:val="en-US"/>
              </w:rPr>
              <w:t xml:space="preserve">  </w:t>
            </w:r>
            <w:r w:rsidRPr="00BD3BB8">
              <w:rPr>
                <w:sz w:val="18"/>
                <w:szCs w:val="18"/>
              </w:rPr>
              <w:t>of</w:t>
            </w:r>
            <w:r w:rsidRPr="0009549D">
              <w:rPr>
                <w:sz w:val="18"/>
                <w:szCs w:val="18"/>
                <w:lang w:val="en-US"/>
              </w:rPr>
              <w:t xml:space="preserve">  </w:t>
            </w:r>
            <w:r w:rsidRPr="00BD3BB8">
              <w:rPr>
                <w:sz w:val="18"/>
                <w:szCs w:val="18"/>
              </w:rPr>
              <w:t>economy</w:t>
            </w:r>
            <w:r w:rsidRPr="0009549D">
              <w:rPr>
                <w:sz w:val="18"/>
                <w:szCs w:val="18"/>
                <w:lang w:val="en-US"/>
              </w:rPr>
              <w:t xml:space="preserve">  </w:t>
            </w:r>
            <w:r w:rsidRPr="00BD3BB8">
              <w:rPr>
                <w:sz w:val="18"/>
                <w:szCs w:val="18"/>
              </w:rPr>
              <w:t>requires</w:t>
            </w:r>
            <w:r w:rsidRPr="0009549D">
              <w:rPr>
                <w:sz w:val="18"/>
                <w:szCs w:val="18"/>
                <w:lang w:val="en-US"/>
              </w:rPr>
              <w:t xml:space="preserve">  </w:t>
            </w:r>
            <w:r w:rsidRPr="00BD3BB8">
              <w:rPr>
                <w:sz w:val="18"/>
                <w:szCs w:val="18"/>
              </w:rPr>
              <w:t>that</w:t>
            </w:r>
            <w:r w:rsidRPr="0009549D">
              <w:rPr>
                <w:sz w:val="18"/>
                <w:szCs w:val="18"/>
                <w:lang w:val="en-US"/>
              </w:rPr>
              <w:t xml:space="preserve">  </w:t>
            </w:r>
            <w:r w:rsidRPr="00BD3BB8">
              <w:rPr>
                <w:sz w:val="18"/>
                <w:szCs w:val="18"/>
              </w:rPr>
              <w:t>the</w:t>
            </w:r>
            <w:r w:rsidRPr="0009549D">
              <w:rPr>
                <w:sz w:val="18"/>
                <w:szCs w:val="18"/>
                <w:lang w:val="en-US"/>
              </w:rPr>
              <w:t xml:space="preserve">  </w:t>
            </w:r>
            <w:r w:rsidRPr="00BD3BB8">
              <w:rPr>
                <w:sz w:val="18"/>
                <w:szCs w:val="18"/>
              </w:rPr>
              <w:t>resources  used  by  the  institution  for  the pursuit of its activities shall be made available in due time, in appropriate quantity and quality and at the best price.</w:t>
            </w:r>
          </w:p>
        </w:tc>
        <w:tc>
          <w:tcPr>
            <w:tcW w:w="737" w:type="pct"/>
          </w:tcPr>
          <w:p w:rsidR="003D1BCF" w:rsidRPr="005705AD" w:rsidRDefault="003D1BCF" w:rsidP="00371B40">
            <w:pPr>
              <w:pStyle w:val="a0"/>
              <w:jc w:val="both"/>
              <w:rPr>
                <w:b/>
                <w:sz w:val="18"/>
                <w:szCs w:val="18"/>
                <w:lang w:val="lt-LT"/>
              </w:rPr>
            </w:pPr>
            <w:r>
              <w:rPr>
                <w:b/>
                <w:sz w:val="18"/>
                <w:szCs w:val="18"/>
                <w:lang w:val="lt-LT"/>
              </w:rPr>
              <w:t xml:space="preserve">Ökonoomsus (põhimõte) – </w:t>
            </w:r>
            <w:r w:rsidRPr="00FB614E">
              <w:rPr>
                <w:sz w:val="18"/>
                <w:szCs w:val="18"/>
                <w:lang w:val="lt-LT"/>
              </w:rPr>
              <w:t>ökonoomsuse põhimõte nõuab, et asutuse poolt oma tegevuse teostamisel kasutatavaid ressursse rakendatakse õigeaegselt, asjakohases koguses ja kvaliteedis ning parima hinnaga.</w:t>
            </w:r>
            <w:r>
              <w:rPr>
                <w:b/>
                <w:sz w:val="18"/>
                <w:szCs w:val="18"/>
                <w:lang w:val="lt-LT"/>
              </w:rPr>
              <w:t xml:space="preserve"> </w:t>
            </w:r>
          </w:p>
        </w:tc>
        <w:tc>
          <w:tcPr>
            <w:tcW w:w="627" w:type="pct"/>
          </w:tcPr>
          <w:p w:rsidR="003D1BCF" w:rsidRPr="00BD3BB8" w:rsidRDefault="003D1BCF" w:rsidP="00CB1878">
            <w:pPr>
              <w:jc w:val="both"/>
              <w:rPr>
                <w:b/>
                <w:sz w:val="18"/>
                <w:szCs w:val="18"/>
                <w:lang w:val="lv-LV"/>
              </w:rPr>
            </w:pPr>
            <w:r w:rsidRPr="00BD3BB8">
              <w:rPr>
                <w:b/>
                <w:sz w:val="18"/>
                <w:szCs w:val="18"/>
                <w:lang w:val="lv-LV"/>
              </w:rPr>
              <w:t xml:space="preserve">Ekonomijas princips – </w:t>
            </w:r>
            <w:r w:rsidRPr="00BD3BB8">
              <w:rPr>
                <w:sz w:val="18"/>
                <w:szCs w:val="18"/>
                <w:lang w:val="lv-LV"/>
              </w:rPr>
              <w:t xml:space="preserve">Ekonomijas princips paredz to, ka institūcijas izmantotajiem resursiem tās aktivitāšu īstenošanai jābūt pieejamiem </w:t>
            </w:r>
            <w:r w:rsidR="00CB1878" w:rsidRPr="00BD3BB8">
              <w:rPr>
                <w:sz w:val="18"/>
                <w:szCs w:val="18"/>
                <w:lang w:val="lv-LV"/>
              </w:rPr>
              <w:t>savlaicīgi</w:t>
            </w:r>
            <w:r w:rsidR="00CB1878">
              <w:rPr>
                <w:sz w:val="18"/>
                <w:szCs w:val="18"/>
                <w:lang w:val="lv-LV"/>
              </w:rPr>
              <w:t xml:space="preserve">, </w:t>
            </w:r>
            <w:r w:rsidRPr="00BD3BB8">
              <w:rPr>
                <w:sz w:val="18"/>
                <w:szCs w:val="18"/>
                <w:lang w:val="lv-LV"/>
              </w:rPr>
              <w:t>pienācīgā daudzumā un kvalitātē, un par vislabāko cenu.</w:t>
            </w:r>
          </w:p>
        </w:tc>
        <w:tc>
          <w:tcPr>
            <w:tcW w:w="769" w:type="pct"/>
          </w:tcPr>
          <w:p w:rsidR="003D1BCF" w:rsidRPr="001E737D" w:rsidRDefault="003D1BCF" w:rsidP="0028428A">
            <w:pPr>
              <w:jc w:val="both"/>
              <w:rPr>
                <w:b/>
                <w:sz w:val="18"/>
                <w:szCs w:val="18"/>
                <w:lang w:val="ru-RU"/>
              </w:rPr>
            </w:pPr>
            <w:r>
              <w:rPr>
                <w:b/>
                <w:sz w:val="18"/>
                <w:szCs w:val="18"/>
                <w:lang w:val="ru-RU"/>
              </w:rPr>
              <w:t xml:space="preserve">Экономичность </w:t>
            </w:r>
            <w:r w:rsidRPr="001E737D">
              <w:rPr>
                <w:b/>
                <w:sz w:val="18"/>
                <w:szCs w:val="18"/>
                <w:lang w:val="ru-RU"/>
              </w:rPr>
              <w:t xml:space="preserve">(принцип </w:t>
            </w:r>
            <w:r>
              <w:rPr>
                <w:b/>
                <w:sz w:val="18"/>
                <w:szCs w:val="18"/>
                <w:lang w:val="ru-RU"/>
              </w:rPr>
              <w:t>э</w:t>
            </w:r>
            <w:r w:rsidRPr="001E737D">
              <w:rPr>
                <w:b/>
                <w:sz w:val="18"/>
                <w:szCs w:val="18"/>
                <w:lang w:val="ru-RU"/>
              </w:rPr>
              <w:t xml:space="preserve">кономии) </w:t>
            </w:r>
            <w:r>
              <w:rPr>
                <w:sz w:val="18"/>
                <w:szCs w:val="18"/>
                <w:lang w:val="ru-RU"/>
              </w:rPr>
              <w:t xml:space="preserve">– принцип экономии требует, чтобы ресурсы, используемые организацией для реализации мероприятий, были доступны в нужное время, были в нужном количестве, необходимого качества и по лучшей цене. </w:t>
            </w:r>
          </w:p>
        </w:tc>
      </w:tr>
      <w:tr w:rsidR="003D1BCF" w:rsidRPr="00245C6B">
        <w:trPr>
          <w:cantSplit/>
        </w:trPr>
        <w:tc>
          <w:tcPr>
            <w:tcW w:w="221" w:type="pct"/>
          </w:tcPr>
          <w:p w:rsidR="003D1BCF" w:rsidRPr="00776472" w:rsidRDefault="003D1BCF" w:rsidP="005705AD">
            <w:pPr>
              <w:rPr>
                <w:rFonts w:ascii="Cambria" w:hAnsi="Cambria"/>
                <w:b/>
                <w:sz w:val="20"/>
                <w:lang w:val="et-EE"/>
              </w:rPr>
            </w:pPr>
            <w:r>
              <w:rPr>
                <w:rFonts w:ascii="Cambria" w:hAnsi="Cambria"/>
                <w:b/>
                <w:sz w:val="20"/>
              </w:rPr>
              <w:t>2</w:t>
            </w:r>
            <w:r>
              <w:rPr>
                <w:rFonts w:ascii="Cambria" w:hAnsi="Cambria"/>
                <w:b/>
                <w:sz w:val="20"/>
                <w:lang w:val="et-EE"/>
              </w:rPr>
              <w:t>3</w:t>
            </w:r>
            <w:r w:rsidR="00291692">
              <w:rPr>
                <w:rFonts w:ascii="Cambria" w:hAnsi="Cambria"/>
                <w:b/>
                <w:sz w:val="20"/>
                <w:lang w:val="et-EE"/>
              </w:rPr>
              <w:t>.</w:t>
            </w:r>
          </w:p>
        </w:tc>
        <w:tc>
          <w:tcPr>
            <w:tcW w:w="536" w:type="pct"/>
          </w:tcPr>
          <w:p w:rsidR="003D1BCF" w:rsidRPr="0009549D" w:rsidRDefault="003D1BCF" w:rsidP="00F3174C">
            <w:pPr>
              <w:pStyle w:val="Heading6"/>
              <w:spacing w:before="0"/>
              <w:rPr>
                <w:rFonts w:ascii="Cambria" w:hAnsi="Cambria"/>
                <w:sz w:val="20"/>
                <w:szCs w:val="20"/>
                <w:lang w:val="en-US"/>
              </w:rPr>
            </w:pPr>
            <w:r w:rsidRPr="001B45E2">
              <w:rPr>
                <w:rFonts w:ascii="Cambria" w:hAnsi="Cambria"/>
                <w:sz w:val="20"/>
                <w:lang w:val="en-GB"/>
              </w:rPr>
              <w:t>Effectiveness</w:t>
            </w:r>
            <w:r>
              <w:rPr>
                <w:rFonts w:ascii="Cambria" w:hAnsi="Cambria"/>
                <w:sz w:val="20"/>
                <w:lang w:val="ru-RU"/>
              </w:rPr>
              <w:t xml:space="preserve"> </w:t>
            </w:r>
            <w:r>
              <w:rPr>
                <w:rFonts w:ascii="Cambria" w:hAnsi="Cambria"/>
                <w:sz w:val="20"/>
                <w:lang w:val="en-US"/>
              </w:rPr>
              <w:t>(principle)</w:t>
            </w:r>
          </w:p>
        </w:tc>
        <w:tc>
          <w:tcPr>
            <w:tcW w:w="2110" w:type="pct"/>
          </w:tcPr>
          <w:p w:rsidR="003D1BCF" w:rsidRPr="00BD3BB8" w:rsidRDefault="003D1BCF" w:rsidP="00BD3BB8">
            <w:pPr>
              <w:jc w:val="both"/>
              <w:rPr>
                <w:sz w:val="18"/>
                <w:szCs w:val="18"/>
              </w:rPr>
            </w:pPr>
            <w:r w:rsidRPr="00BD3BB8">
              <w:rPr>
                <w:sz w:val="18"/>
                <w:szCs w:val="18"/>
              </w:rPr>
              <w:t>The principle of effectiveness is concerned with attaining the specific objectives set and achieving the intended results.</w:t>
            </w:r>
          </w:p>
        </w:tc>
        <w:tc>
          <w:tcPr>
            <w:tcW w:w="737" w:type="pct"/>
          </w:tcPr>
          <w:p w:rsidR="003D1BCF" w:rsidRPr="005705AD" w:rsidRDefault="003D1BCF" w:rsidP="00371B40">
            <w:pPr>
              <w:pStyle w:val="a0"/>
              <w:jc w:val="both"/>
              <w:rPr>
                <w:sz w:val="18"/>
                <w:szCs w:val="18"/>
                <w:lang w:val="lt-LT"/>
              </w:rPr>
            </w:pPr>
            <w:r w:rsidRPr="00FA2253">
              <w:rPr>
                <w:b/>
                <w:sz w:val="18"/>
                <w:szCs w:val="18"/>
                <w:lang w:val="lt-LT"/>
              </w:rPr>
              <w:t>Efektiivus (põhimõte)</w:t>
            </w:r>
            <w:r>
              <w:rPr>
                <w:sz w:val="18"/>
                <w:szCs w:val="18"/>
                <w:lang w:val="lt-LT"/>
              </w:rPr>
              <w:t xml:space="preserve">  - efektiivsuse põhimõte on seotud konkreetsete eesmärkide ja kavandatud tulemuste saavutamisega.</w:t>
            </w:r>
          </w:p>
        </w:tc>
        <w:tc>
          <w:tcPr>
            <w:tcW w:w="627" w:type="pct"/>
          </w:tcPr>
          <w:p w:rsidR="003D1BCF" w:rsidRPr="00BD3BB8" w:rsidRDefault="003D1BCF" w:rsidP="0009549D">
            <w:pPr>
              <w:jc w:val="both"/>
              <w:rPr>
                <w:sz w:val="18"/>
                <w:szCs w:val="18"/>
                <w:lang w:val="lv-LV"/>
              </w:rPr>
            </w:pPr>
            <w:r w:rsidRPr="00BD3BB8">
              <w:rPr>
                <w:b/>
                <w:sz w:val="18"/>
                <w:szCs w:val="18"/>
                <w:lang w:val="lv-LV"/>
              </w:rPr>
              <w:t xml:space="preserve">Efektivitāte – </w:t>
            </w:r>
            <w:r w:rsidRPr="00BD3BB8">
              <w:rPr>
                <w:sz w:val="18"/>
                <w:szCs w:val="18"/>
                <w:lang w:val="lv-LV"/>
              </w:rPr>
              <w:t>Efektivitātes princips ir saistīts ar specifisku mērķu un rezultātu sasniegšanu.</w:t>
            </w:r>
          </w:p>
        </w:tc>
        <w:tc>
          <w:tcPr>
            <w:tcW w:w="769" w:type="pct"/>
          </w:tcPr>
          <w:p w:rsidR="003D1BCF" w:rsidRPr="001E737D" w:rsidRDefault="003D1BCF" w:rsidP="00BD3BB8">
            <w:pPr>
              <w:jc w:val="both"/>
              <w:rPr>
                <w:sz w:val="18"/>
                <w:szCs w:val="18"/>
                <w:lang w:val="ru-RU"/>
              </w:rPr>
            </w:pPr>
            <w:r w:rsidRPr="008E7822">
              <w:rPr>
                <w:b/>
                <w:sz w:val="18"/>
                <w:szCs w:val="18"/>
                <w:lang w:val="ru-RU"/>
              </w:rPr>
              <w:t>Эффективность</w:t>
            </w:r>
            <w:r>
              <w:rPr>
                <w:sz w:val="18"/>
                <w:szCs w:val="18"/>
                <w:lang w:val="ru-RU"/>
              </w:rPr>
              <w:t xml:space="preserve"> – принцип эффективности заключается в достижении специфических поставленных целей и получении необходимых результатов.</w:t>
            </w:r>
          </w:p>
        </w:tc>
      </w:tr>
      <w:tr w:rsidR="003D1BCF" w:rsidRPr="00245C6B">
        <w:trPr>
          <w:cantSplit/>
        </w:trPr>
        <w:tc>
          <w:tcPr>
            <w:tcW w:w="221" w:type="pct"/>
          </w:tcPr>
          <w:p w:rsidR="003D1BCF" w:rsidRPr="00776472" w:rsidRDefault="003D1BCF" w:rsidP="005705AD">
            <w:pPr>
              <w:rPr>
                <w:rFonts w:ascii="Cambria" w:hAnsi="Cambria"/>
                <w:b/>
                <w:sz w:val="20"/>
                <w:lang w:val="et-EE"/>
              </w:rPr>
            </w:pPr>
            <w:r>
              <w:rPr>
                <w:rFonts w:ascii="Cambria" w:hAnsi="Cambria"/>
                <w:b/>
                <w:sz w:val="20"/>
              </w:rPr>
              <w:t>2</w:t>
            </w:r>
            <w:r>
              <w:rPr>
                <w:rFonts w:ascii="Cambria" w:hAnsi="Cambria"/>
                <w:b/>
                <w:sz w:val="20"/>
                <w:lang w:val="et-EE"/>
              </w:rPr>
              <w:t>4</w:t>
            </w:r>
            <w:r w:rsidR="00291692">
              <w:rPr>
                <w:rFonts w:ascii="Cambria" w:hAnsi="Cambria"/>
                <w:b/>
                <w:sz w:val="20"/>
                <w:lang w:val="et-EE"/>
              </w:rPr>
              <w:t>.</w:t>
            </w:r>
          </w:p>
        </w:tc>
        <w:tc>
          <w:tcPr>
            <w:tcW w:w="536" w:type="pct"/>
          </w:tcPr>
          <w:p w:rsidR="003D1BCF" w:rsidRPr="00126787" w:rsidRDefault="003D1BCF" w:rsidP="00126787">
            <w:pPr>
              <w:rPr>
                <w:rFonts w:ascii="Cambria" w:hAnsi="Cambria"/>
                <w:b/>
                <w:sz w:val="20"/>
              </w:rPr>
            </w:pPr>
            <w:bookmarkStart w:id="7" w:name="_Ref236189078"/>
            <w:r w:rsidRPr="00126787">
              <w:rPr>
                <w:rFonts w:ascii="Cambria" w:hAnsi="Cambria"/>
                <w:b/>
                <w:sz w:val="20"/>
              </w:rPr>
              <w:t>Efficiency</w:t>
            </w:r>
            <w:bookmarkEnd w:id="7"/>
            <w:r w:rsidRPr="00126787">
              <w:rPr>
                <w:rFonts w:ascii="Cambria" w:hAnsi="Cambria"/>
                <w:b/>
                <w:sz w:val="20"/>
              </w:rPr>
              <w:t xml:space="preserve"> </w:t>
            </w:r>
            <w:r>
              <w:rPr>
                <w:rFonts w:ascii="Cambria" w:hAnsi="Cambria"/>
                <w:b/>
                <w:sz w:val="20"/>
              </w:rPr>
              <w:t xml:space="preserve"> (principle)</w:t>
            </w:r>
          </w:p>
        </w:tc>
        <w:tc>
          <w:tcPr>
            <w:tcW w:w="2110" w:type="pct"/>
          </w:tcPr>
          <w:p w:rsidR="003D1BCF" w:rsidRPr="00BD3BB8" w:rsidRDefault="003D1BCF" w:rsidP="00BD3BB8">
            <w:pPr>
              <w:jc w:val="both"/>
              <w:rPr>
                <w:sz w:val="18"/>
                <w:szCs w:val="18"/>
              </w:rPr>
            </w:pPr>
            <w:r w:rsidRPr="00BD3BB8">
              <w:rPr>
                <w:sz w:val="18"/>
                <w:szCs w:val="18"/>
              </w:rPr>
              <w:t>The  principle  of  efficiency  is  concerned  with  the  best  relationship  between  resources employed and results achieved</w:t>
            </w:r>
          </w:p>
        </w:tc>
        <w:tc>
          <w:tcPr>
            <w:tcW w:w="737" w:type="pct"/>
          </w:tcPr>
          <w:p w:rsidR="003D1BCF" w:rsidRPr="005705AD" w:rsidRDefault="003D1BCF" w:rsidP="00EC54B5">
            <w:pPr>
              <w:pStyle w:val="a0"/>
              <w:jc w:val="both"/>
              <w:rPr>
                <w:sz w:val="18"/>
                <w:szCs w:val="18"/>
                <w:lang w:val="lt-LT"/>
              </w:rPr>
            </w:pPr>
            <w:r w:rsidRPr="00FA2253">
              <w:rPr>
                <w:b/>
                <w:sz w:val="18"/>
                <w:szCs w:val="18"/>
                <w:lang w:val="lt-LT"/>
              </w:rPr>
              <w:t>Tõhusus (põhimõte)</w:t>
            </w:r>
            <w:r>
              <w:rPr>
                <w:sz w:val="18"/>
                <w:szCs w:val="18"/>
                <w:lang w:val="lt-LT"/>
              </w:rPr>
              <w:t xml:space="preserve"> – tõhususe põhimõte on seotud rakendatavate </w:t>
            </w:r>
            <w:r w:rsidR="00EC54B5">
              <w:rPr>
                <w:sz w:val="18"/>
                <w:szCs w:val="18"/>
                <w:lang w:val="lt-LT"/>
              </w:rPr>
              <w:t>ressursside</w:t>
            </w:r>
            <w:r>
              <w:rPr>
                <w:sz w:val="18"/>
                <w:szCs w:val="18"/>
                <w:lang w:val="lt-LT"/>
              </w:rPr>
              <w:t xml:space="preserve"> ja </w:t>
            </w:r>
            <w:r w:rsidR="00EC54B5">
              <w:rPr>
                <w:sz w:val="18"/>
                <w:szCs w:val="18"/>
                <w:lang w:val="lt-LT"/>
              </w:rPr>
              <w:t>saavutatud</w:t>
            </w:r>
            <w:r>
              <w:rPr>
                <w:sz w:val="18"/>
                <w:szCs w:val="18"/>
                <w:lang w:val="lt-LT"/>
              </w:rPr>
              <w:t xml:space="preserve"> tulemuste </w:t>
            </w:r>
            <w:r w:rsidR="00EC54B5">
              <w:rPr>
                <w:sz w:val="18"/>
                <w:szCs w:val="18"/>
                <w:lang w:val="lt-LT"/>
              </w:rPr>
              <w:t>parima suhtega.</w:t>
            </w:r>
            <w:r>
              <w:rPr>
                <w:sz w:val="18"/>
                <w:szCs w:val="18"/>
                <w:lang w:val="lt-LT"/>
              </w:rPr>
              <w:t>.</w:t>
            </w:r>
          </w:p>
        </w:tc>
        <w:tc>
          <w:tcPr>
            <w:tcW w:w="627" w:type="pct"/>
          </w:tcPr>
          <w:p w:rsidR="003D1BCF" w:rsidRPr="00BD3BB8" w:rsidRDefault="003D1BCF" w:rsidP="0009549D">
            <w:pPr>
              <w:jc w:val="both"/>
              <w:rPr>
                <w:sz w:val="18"/>
                <w:szCs w:val="18"/>
                <w:lang w:val="lv-LV"/>
              </w:rPr>
            </w:pPr>
            <w:r w:rsidRPr="00BD3BB8">
              <w:rPr>
                <w:b/>
                <w:sz w:val="18"/>
                <w:szCs w:val="18"/>
                <w:lang w:val="lv-LV"/>
              </w:rPr>
              <w:t>Produktivitāte</w:t>
            </w:r>
            <w:r w:rsidRPr="00BD3BB8">
              <w:rPr>
                <w:sz w:val="18"/>
                <w:szCs w:val="18"/>
                <w:lang w:val="lv-LV"/>
              </w:rPr>
              <w:t xml:space="preserve"> – Labākā attiecība starp izmantotajiem resursiem un sasniegtajiem rezultātiem. </w:t>
            </w:r>
          </w:p>
        </w:tc>
        <w:tc>
          <w:tcPr>
            <w:tcW w:w="769" w:type="pct"/>
          </w:tcPr>
          <w:p w:rsidR="003D1BCF" w:rsidRPr="0088009C" w:rsidRDefault="003D1BCF" w:rsidP="008E7822">
            <w:pPr>
              <w:jc w:val="both"/>
              <w:rPr>
                <w:sz w:val="18"/>
                <w:szCs w:val="18"/>
                <w:lang w:val="ru-RU"/>
              </w:rPr>
            </w:pPr>
            <w:r>
              <w:rPr>
                <w:b/>
                <w:sz w:val="18"/>
                <w:szCs w:val="18"/>
                <w:lang w:val="ru-RU"/>
              </w:rPr>
              <w:t>Рациональность</w:t>
            </w:r>
            <w:r w:rsidRPr="008B579B">
              <w:rPr>
                <w:sz w:val="18"/>
                <w:szCs w:val="18"/>
                <w:lang w:val="ru-RU"/>
              </w:rPr>
              <w:t xml:space="preserve"> </w:t>
            </w:r>
            <w:r>
              <w:rPr>
                <w:sz w:val="18"/>
                <w:szCs w:val="18"/>
                <w:lang w:val="ru-RU"/>
              </w:rPr>
              <w:t>–</w:t>
            </w:r>
            <w:r w:rsidRPr="008B579B">
              <w:rPr>
                <w:sz w:val="18"/>
                <w:szCs w:val="18"/>
                <w:lang w:val="ru-RU"/>
              </w:rPr>
              <w:t xml:space="preserve"> </w:t>
            </w:r>
            <w:r>
              <w:rPr>
                <w:sz w:val="18"/>
                <w:szCs w:val="18"/>
                <w:lang w:val="ru-RU"/>
              </w:rPr>
              <w:t>принцип рациональности связан с лучшим соотношением между затраченными ресурсами и достигнутыми результатами.</w:t>
            </w:r>
          </w:p>
        </w:tc>
      </w:tr>
      <w:tr w:rsidR="003D1BCF" w:rsidRPr="00245C6B">
        <w:trPr>
          <w:cantSplit/>
        </w:trPr>
        <w:tc>
          <w:tcPr>
            <w:tcW w:w="221" w:type="pct"/>
            <w:tcBorders>
              <w:bottom w:val="single" w:sz="4" w:space="0" w:color="auto"/>
            </w:tcBorders>
          </w:tcPr>
          <w:p w:rsidR="003D1BCF" w:rsidRPr="00776472" w:rsidRDefault="003D1BCF" w:rsidP="005705AD">
            <w:pPr>
              <w:rPr>
                <w:rFonts w:ascii="Cambria" w:hAnsi="Cambria"/>
                <w:b/>
                <w:sz w:val="20"/>
                <w:lang w:val="et-EE"/>
              </w:rPr>
            </w:pPr>
            <w:r>
              <w:rPr>
                <w:rFonts w:ascii="Cambria" w:hAnsi="Cambria"/>
                <w:b/>
                <w:sz w:val="20"/>
              </w:rPr>
              <w:t>2</w:t>
            </w:r>
            <w:r>
              <w:rPr>
                <w:rFonts w:ascii="Cambria" w:hAnsi="Cambria"/>
                <w:b/>
                <w:sz w:val="20"/>
                <w:lang w:val="et-EE"/>
              </w:rPr>
              <w:t>5</w:t>
            </w:r>
            <w:r w:rsidR="00291692">
              <w:rPr>
                <w:rFonts w:ascii="Cambria" w:hAnsi="Cambria"/>
                <w:b/>
                <w:sz w:val="20"/>
                <w:lang w:val="et-EE"/>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Eligible costs</w:t>
            </w:r>
          </w:p>
        </w:tc>
        <w:tc>
          <w:tcPr>
            <w:tcW w:w="2110" w:type="pct"/>
          </w:tcPr>
          <w:p w:rsidR="003D1BCF" w:rsidRPr="00BD3BB8" w:rsidRDefault="003D1BCF" w:rsidP="00BD3BB8">
            <w:pPr>
              <w:jc w:val="both"/>
              <w:rPr>
                <w:sz w:val="18"/>
                <w:szCs w:val="18"/>
              </w:rPr>
            </w:pPr>
            <w:r w:rsidRPr="00BD3BB8">
              <w:rPr>
                <w:sz w:val="18"/>
                <w:szCs w:val="18"/>
              </w:rPr>
              <w:t xml:space="preserve">The costs incurred while implementing the project, which </w:t>
            </w:r>
            <w:proofErr w:type="gramStart"/>
            <w:r w:rsidRPr="00BD3BB8">
              <w:rPr>
                <w:sz w:val="18"/>
                <w:szCs w:val="18"/>
              </w:rPr>
              <w:t>fall</w:t>
            </w:r>
            <w:proofErr w:type="gramEnd"/>
            <w:r w:rsidRPr="00BD3BB8">
              <w:rPr>
                <w:sz w:val="18"/>
                <w:szCs w:val="18"/>
              </w:rPr>
              <w:t xml:space="preserve"> under the list of eligible costs </w:t>
            </w:r>
            <w:r w:rsidRPr="00A953CE">
              <w:rPr>
                <w:color w:val="000000"/>
                <w:sz w:val="18"/>
                <w:szCs w:val="18"/>
              </w:rPr>
              <w:t>provided in the Programme documents and national and EU legal acts, in particular</w:t>
            </w:r>
            <w:r>
              <w:rPr>
                <w:sz w:val="18"/>
                <w:szCs w:val="18"/>
              </w:rPr>
              <w:t xml:space="preserve"> Article 14 of the R</w:t>
            </w:r>
            <w:r w:rsidRPr="00BD3BB8">
              <w:rPr>
                <w:sz w:val="18"/>
                <w:szCs w:val="18"/>
              </w:rPr>
              <w:t>egulation (EC) No 1836/2006 and may be funded by the EU</w:t>
            </w:r>
            <w:r>
              <w:rPr>
                <w:sz w:val="18"/>
                <w:szCs w:val="18"/>
              </w:rPr>
              <w:t>/Programme</w:t>
            </w:r>
            <w:r w:rsidRPr="00BD3BB8">
              <w:rPr>
                <w:sz w:val="18"/>
                <w:szCs w:val="18"/>
              </w:rPr>
              <w:t>.</w:t>
            </w:r>
          </w:p>
        </w:tc>
        <w:tc>
          <w:tcPr>
            <w:tcW w:w="737" w:type="pct"/>
          </w:tcPr>
          <w:p w:rsidR="003D1BCF" w:rsidRPr="005705AD" w:rsidRDefault="003D1BCF" w:rsidP="00CE3CA5">
            <w:pPr>
              <w:pStyle w:val="a0"/>
              <w:jc w:val="both"/>
              <w:rPr>
                <w:sz w:val="18"/>
                <w:szCs w:val="18"/>
                <w:lang w:val="lt-LT"/>
              </w:rPr>
            </w:pPr>
            <w:r w:rsidRPr="00A23B2F">
              <w:rPr>
                <w:b/>
                <w:sz w:val="18"/>
                <w:szCs w:val="18"/>
                <w:lang w:val="lt-LT"/>
              </w:rPr>
              <w:t>Abikõlblikud kulud</w:t>
            </w:r>
            <w:r>
              <w:rPr>
                <w:sz w:val="18"/>
                <w:szCs w:val="18"/>
                <w:lang w:val="lt-LT"/>
              </w:rPr>
              <w:t xml:space="preserve"> – projekti elluviimisel tehtavad kulud, mis on kooskõlas  programmidokumentides ja siseriiklikes ning EL õigusaktides, eelkõige (EK) määruse </w:t>
            </w:r>
            <w:r w:rsidRPr="00BD3BB8">
              <w:rPr>
                <w:sz w:val="18"/>
                <w:szCs w:val="18"/>
              </w:rPr>
              <w:t xml:space="preserve">No 1836/2006 </w:t>
            </w:r>
            <w:proofErr w:type="spellStart"/>
            <w:r>
              <w:rPr>
                <w:sz w:val="18"/>
                <w:szCs w:val="18"/>
              </w:rPr>
              <w:t>artiklis</w:t>
            </w:r>
            <w:proofErr w:type="spellEnd"/>
            <w:r>
              <w:rPr>
                <w:sz w:val="18"/>
                <w:szCs w:val="18"/>
              </w:rPr>
              <w:t xml:space="preserve"> </w:t>
            </w:r>
            <w:r>
              <w:rPr>
                <w:sz w:val="18"/>
                <w:szCs w:val="18"/>
                <w:lang w:val="lt-LT"/>
              </w:rPr>
              <w:t>14 sätestatud abikõlblike kuludega ning  mida võib EL vahenditest  rahastada.</w:t>
            </w:r>
          </w:p>
        </w:tc>
        <w:tc>
          <w:tcPr>
            <w:tcW w:w="627" w:type="pct"/>
          </w:tcPr>
          <w:p w:rsidR="003D1BCF" w:rsidRPr="00BD3BB8" w:rsidRDefault="003D1BCF" w:rsidP="00B92AF9">
            <w:pPr>
              <w:jc w:val="both"/>
              <w:rPr>
                <w:sz w:val="18"/>
                <w:szCs w:val="18"/>
                <w:lang w:val="lv-LV"/>
              </w:rPr>
            </w:pPr>
            <w:r w:rsidRPr="00BD3BB8">
              <w:rPr>
                <w:b/>
                <w:sz w:val="18"/>
                <w:szCs w:val="18"/>
                <w:lang w:val="lv-LV"/>
              </w:rPr>
              <w:t>Attiecināmās izmaksas</w:t>
            </w:r>
            <w:r w:rsidRPr="00BD3BB8">
              <w:rPr>
                <w:sz w:val="18"/>
                <w:szCs w:val="18"/>
                <w:lang w:val="lv-LV"/>
              </w:rPr>
              <w:t xml:space="preserve"> - izmaksas, kas radušās projekta īstenošanas laikā saskaņā ar regulas (EK) Nr. 1836/2006 14. pantu un kuras va</w:t>
            </w:r>
            <w:r>
              <w:rPr>
                <w:sz w:val="18"/>
                <w:szCs w:val="18"/>
                <w:lang w:val="lv-LV"/>
              </w:rPr>
              <w:t>r</w:t>
            </w:r>
            <w:r w:rsidRPr="00BD3BB8">
              <w:rPr>
                <w:sz w:val="18"/>
                <w:szCs w:val="18"/>
                <w:lang w:val="lv-LV"/>
              </w:rPr>
              <w:t xml:space="preserve"> segt ES</w:t>
            </w:r>
            <w:r w:rsidR="00CB1878">
              <w:rPr>
                <w:sz w:val="18"/>
                <w:szCs w:val="18"/>
                <w:lang w:val="lv-LV"/>
              </w:rPr>
              <w:t>/ Programma</w:t>
            </w:r>
          </w:p>
        </w:tc>
        <w:tc>
          <w:tcPr>
            <w:tcW w:w="769" w:type="pct"/>
          </w:tcPr>
          <w:p w:rsidR="003D1BCF" w:rsidRPr="00BD3BB8" w:rsidRDefault="003D1BCF" w:rsidP="008E7822">
            <w:pPr>
              <w:jc w:val="both"/>
              <w:rPr>
                <w:sz w:val="18"/>
                <w:szCs w:val="18"/>
                <w:lang w:val="ru-RU"/>
              </w:rPr>
            </w:pPr>
            <w:r w:rsidRPr="005C4124">
              <w:rPr>
                <w:b/>
                <w:sz w:val="18"/>
                <w:szCs w:val="18"/>
                <w:lang w:val="ru-RU"/>
              </w:rPr>
              <w:t>Приемлемые расходы</w:t>
            </w:r>
            <w:r w:rsidRPr="008B579B">
              <w:rPr>
                <w:sz w:val="18"/>
                <w:szCs w:val="18"/>
                <w:lang w:val="ru-RU"/>
              </w:rPr>
              <w:t xml:space="preserve"> - расходы, понесенные во время реализации проекта, которые могут финансироваться из средств ЕС и которые удовлетворяют правилам Программы и законодательным актам ЕС.</w:t>
            </w:r>
          </w:p>
        </w:tc>
      </w:tr>
      <w:tr w:rsidR="003D1BCF" w:rsidRPr="008B579B">
        <w:trPr>
          <w:cantSplit/>
        </w:trPr>
        <w:tc>
          <w:tcPr>
            <w:tcW w:w="221" w:type="pct"/>
            <w:tcBorders>
              <w:top w:val="single" w:sz="4" w:space="0" w:color="auto"/>
              <w:left w:val="single" w:sz="4" w:space="0" w:color="auto"/>
              <w:bottom w:val="single" w:sz="4" w:space="0" w:color="auto"/>
              <w:right w:val="single" w:sz="4" w:space="0" w:color="auto"/>
            </w:tcBorders>
          </w:tcPr>
          <w:p w:rsidR="003D1BCF" w:rsidRPr="004D6CFC" w:rsidRDefault="003D1BCF" w:rsidP="005705AD">
            <w:pPr>
              <w:rPr>
                <w:rFonts w:ascii="Cambria" w:hAnsi="Cambria"/>
                <w:b/>
                <w:sz w:val="20"/>
                <w:lang w:val="et-EE"/>
              </w:rPr>
            </w:pPr>
            <w:r>
              <w:rPr>
                <w:rFonts w:ascii="Cambria" w:hAnsi="Cambria"/>
                <w:b/>
                <w:sz w:val="20"/>
              </w:rPr>
              <w:lastRenderedPageBreak/>
              <w:t>2</w:t>
            </w:r>
            <w:r>
              <w:rPr>
                <w:rFonts w:ascii="Cambria" w:hAnsi="Cambria"/>
                <w:b/>
                <w:sz w:val="20"/>
                <w:lang w:val="et-EE"/>
              </w:rPr>
              <w:t>6</w:t>
            </w:r>
            <w:r w:rsidR="00291692">
              <w:rPr>
                <w:rFonts w:ascii="Cambria" w:hAnsi="Cambria"/>
                <w:b/>
                <w:sz w:val="20"/>
                <w:lang w:val="et-EE"/>
              </w:rPr>
              <w:t>.</w:t>
            </w:r>
          </w:p>
        </w:tc>
        <w:tc>
          <w:tcPr>
            <w:tcW w:w="536" w:type="pct"/>
            <w:tcBorders>
              <w:left w:val="single" w:sz="4" w:space="0" w:color="auto"/>
            </w:tcBorders>
          </w:tcPr>
          <w:p w:rsidR="003D1BCF" w:rsidRPr="00126787" w:rsidRDefault="003D1BCF" w:rsidP="00126787">
            <w:pPr>
              <w:rPr>
                <w:rFonts w:ascii="Cambria" w:hAnsi="Cambria"/>
                <w:b/>
                <w:sz w:val="20"/>
              </w:rPr>
            </w:pPr>
            <w:r w:rsidRPr="00126787">
              <w:rPr>
                <w:rFonts w:ascii="Cambria" w:hAnsi="Cambria"/>
                <w:b/>
                <w:sz w:val="20"/>
              </w:rPr>
              <w:t>European Commission (EC)</w:t>
            </w:r>
          </w:p>
        </w:tc>
        <w:tc>
          <w:tcPr>
            <w:tcW w:w="2110" w:type="pct"/>
          </w:tcPr>
          <w:p w:rsidR="003D1BCF" w:rsidRPr="00BD3BB8" w:rsidRDefault="003D1BCF" w:rsidP="00F815FB">
            <w:pPr>
              <w:jc w:val="both"/>
              <w:rPr>
                <w:sz w:val="18"/>
                <w:szCs w:val="18"/>
              </w:rPr>
            </w:pPr>
            <w:r w:rsidRPr="00BD3BB8">
              <w:rPr>
                <w:sz w:val="18"/>
                <w:szCs w:val="18"/>
              </w:rPr>
              <w:t xml:space="preserve">The European </w:t>
            </w:r>
            <w:r>
              <w:rPr>
                <w:sz w:val="18"/>
                <w:szCs w:val="18"/>
              </w:rPr>
              <w:t>Union’s</w:t>
            </w:r>
            <w:r w:rsidRPr="00BD3BB8">
              <w:rPr>
                <w:sz w:val="18"/>
                <w:szCs w:val="18"/>
              </w:rPr>
              <w:t xml:space="preserve"> executive body. Led by 27 Commissioners, the EC initiates proposals on legislation and acts as guardian of the Treaties. The EC is also a manager and executor of common policies and of international trade relationships. It is responsible for the management of EU external assistance.</w:t>
            </w:r>
          </w:p>
        </w:tc>
        <w:tc>
          <w:tcPr>
            <w:tcW w:w="737" w:type="pct"/>
          </w:tcPr>
          <w:p w:rsidR="003D1BCF" w:rsidRPr="005705AD" w:rsidRDefault="003D1BCF" w:rsidP="00371B40">
            <w:pPr>
              <w:pStyle w:val="a0"/>
              <w:jc w:val="both"/>
              <w:rPr>
                <w:sz w:val="18"/>
                <w:szCs w:val="18"/>
                <w:lang w:val="lt-LT"/>
              </w:rPr>
            </w:pPr>
            <w:r w:rsidRPr="00994710">
              <w:rPr>
                <w:b/>
                <w:sz w:val="18"/>
                <w:szCs w:val="18"/>
                <w:lang w:val="lt-LT"/>
              </w:rPr>
              <w:t>Euroopa Komisjon (EK)</w:t>
            </w:r>
            <w:r>
              <w:rPr>
                <w:sz w:val="18"/>
                <w:szCs w:val="18"/>
                <w:lang w:val="lt-LT"/>
              </w:rPr>
              <w:t xml:space="preserve"> – Euroopa Ühenduse täitevorgan, mida juhivad 27 volinikku ja mis algatab seadusettepanekuid ja tegutseb asutamislepingu kaitsjana. EK on ka ühispoliitikate ja rahvusvaheliste kaubandussuhete haldaja ja teostaja ning vastutab Euroopa Liidu välisabi juhtimise eest.</w:t>
            </w:r>
          </w:p>
        </w:tc>
        <w:tc>
          <w:tcPr>
            <w:tcW w:w="627" w:type="pct"/>
          </w:tcPr>
          <w:p w:rsidR="003D1BCF" w:rsidRPr="00BD3BB8" w:rsidRDefault="003D1BCF" w:rsidP="00B92AF9">
            <w:pPr>
              <w:jc w:val="both"/>
              <w:rPr>
                <w:sz w:val="18"/>
                <w:szCs w:val="18"/>
                <w:lang w:val="lv-LV"/>
              </w:rPr>
            </w:pPr>
            <w:r w:rsidRPr="00BD3BB8">
              <w:rPr>
                <w:b/>
                <w:sz w:val="18"/>
                <w:szCs w:val="18"/>
                <w:lang w:val="lv-LV"/>
              </w:rPr>
              <w:t>Eiropas Komisija</w:t>
            </w:r>
            <w:r w:rsidRPr="00BD3BB8">
              <w:rPr>
                <w:sz w:val="18"/>
                <w:szCs w:val="18"/>
                <w:lang w:val="lv-LV"/>
              </w:rPr>
              <w:t xml:space="preserve"> - Eiropas </w:t>
            </w:r>
            <w:r>
              <w:rPr>
                <w:sz w:val="18"/>
                <w:szCs w:val="18"/>
                <w:lang w:val="lv-LV"/>
              </w:rPr>
              <w:t>Savienības</w:t>
            </w:r>
            <w:r w:rsidRPr="00BD3BB8">
              <w:rPr>
                <w:sz w:val="18"/>
                <w:szCs w:val="18"/>
                <w:lang w:val="lv-LV"/>
              </w:rPr>
              <w:t xml:space="preserve"> izpildvaras iestāde. 27 Komisāru vadībā EK ierosina likumdošanas</w:t>
            </w:r>
            <w:r w:rsidR="00CB1878">
              <w:rPr>
                <w:sz w:val="18"/>
                <w:szCs w:val="18"/>
                <w:lang w:val="lv-LV"/>
              </w:rPr>
              <w:t xml:space="preserve"> iniciatīvas</w:t>
            </w:r>
            <w:proofErr w:type="gramStart"/>
            <w:r w:rsidR="00CB1878">
              <w:rPr>
                <w:sz w:val="18"/>
                <w:szCs w:val="18"/>
                <w:lang w:val="lv-LV"/>
              </w:rPr>
              <w:t xml:space="preserve"> </w:t>
            </w:r>
            <w:r w:rsidRPr="00BD3BB8">
              <w:rPr>
                <w:sz w:val="18"/>
                <w:szCs w:val="18"/>
                <w:lang w:val="lv-LV"/>
              </w:rPr>
              <w:t xml:space="preserve"> </w:t>
            </w:r>
            <w:proofErr w:type="gramEnd"/>
            <w:r w:rsidRPr="00BD3BB8">
              <w:rPr>
                <w:sz w:val="18"/>
                <w:szCs w:val="18"/>
                <w:lang w:val="lv-LV"/>
              </w:rPr>
              <w:t xml:space="preserve">un darbojas kā </w:t>
            </w:r>
            <w:r w:rsidR="00CB1878">
              <w:rPr>
                <w:sz w:val="18"/>
                <w:szCs w:val="18"/>
                <w:lang w:val="lv-LV"/>
              </w:rPr>
              <w:t xml:space="preserve">ES dalībvalstu noslēgto līgumu uzraugs. </w:t>
            </w:r>
            <w:r w:rsidRPr="00BD3BB8">
              <w:rPr>
                <w:sz w:val="18"/>
                <w:szCs w:val="18"/>
                <w:lang w:val="lv-LV"/>
              </w:rPr>
              <w:t>EK ir arī kopīgās politikas un star</w:t>
            </w:r>
            <w:r w:rsidR="00CB1878">
              <w:rPr>
                <w:sz w:val="18"/>
                <w:szCs w:val="18"/>
                <w:lang w:val="lv-LV"/>
              </w:rPr>
              <w:t>p</w:t>
            </w:r>
            <w:r w:rsidRPr="00BD3BB8">
              <w:rPr>
                <w:sz w:val="18"/>
                <w:szCs w:val="18"/>
                <w:lang w:val="lv-LV"/>
              </w:rPr>
              <w:t xml:space="preserve">tautisko tirdzniecības attiecību pārvaldītājs un īstenotājs. Tā atbild par ES ārējās palīdzības pārvaldību. </w:t>
            </w:r>
          </w:p>
        </w:tc>
        <w:tc>
          <w:tcPr>
            <w:tcW w:w="769" w:type="pct"/>
          </w:tcPr>
          <w:p w:rsidR="003D1BCF" w:rsidRPr="00BD3BB8" w:rsidRDefault="003D1BCF" w:rsidP="00FB1F64">
            <w:pPr>
              <w:jc w:val="both"/>
              <w:rPr>
                <w:sz w:val="18"/>
                <w:szCs w:val="18"/>
                <w:lang w:val="ru-RU"/>
              </w:rPr>
            </w:pPr>
            <w:r w:rsidRPr="00FB1F64">
              <w:rPr>
                <w:b/>
                <w:sz w:val="18"/>
                <w:szCs w:val="18"/>
                <w:lang w:val="ru-RU"/>
              </w:rPr>
              <w:t>Европейская Комиссия (ЕК)</w:t>
            </w:r>
            <w:r w:rsidRPr="00FB1F64">
              <w:rPr>
                <w:sz w:val="18"/>
                <w:szCs w:val="18"/>
                <w:lang w:val="ru-RU"/>
              </w:rPr>
              <w:t xml:space="preserve"> –</w:t>
            </w:r>
            <w:r w:rsidRPr="00FB1F64">
              <w:rPr>
                <w:sz w:val="18"/>
                <w:szCs w:val="18"/>
                <w:lang w:val="lv-LV"/>
              </w:rPr>
              <w:t xml:space="preserve"> </w:t>
            </w:r>
            <w:r w:rsidRPr="00FB1F64">
              <w:rPr>
                <w:sz w:val="18"/>
                <w:szCs w:val="18"/>
                <w:lang w:val="ru-RU"/>
              </w:rPr>
              <w:t>исполнительный орган Европейского Союза.</w:t>
            </w:r>
            <w:r w:rsidRPr="008B579B">
              <w:rPr>
                <w:sz w:val="18"/>
                <w:szCs w:val="18"/>
                <w:lang w:val="ru-RU"/>
              </w:rPr>
              <w:t xml:space="preserve"> ЕК возглавляют 27 членов Европейской Комиссии. ЕК инициирует предложения по законодательным актам, и </w:t>
            </w:r>
            <w:r>
              <w:rPr>
                <w:sz w:val="18"/>
                <w:szCs w:val="18"/>
                <w:lang w:val="ru-RU"/>
              </w:rPr>
              <w:t>действует как гарант</w:t>
            </w:r>
            <w:r w:rsidRPr="008B579B">
              <w:rPr>
                <w:sz w:val="18"/>
                <w:szCs w:val="18"/>
                <w:lang w:val="ru-RU"/>
              </w:rPr>
              <w:t xml:space="preserve"> Договоров о ЕС. ЕК также управляет и исполняет общую политику и международные торговые соглашения. Она отвечает за управление внешней помощью ЕС.</w:t>
            </w:r>
          </w:p>
        </w:tc>
      </w:tr>
      <w:tr w:rsidR="003D1BCF" w:rsidRPr="00245C6B">
        <w:trPr>
          <w:cantSplit/>
        </w:trPr>
        <w:tc>
          <w:tcPr>
            <w:tcW w:w="221" w:type="pct"/>
            <w:tcBorders>
              <w:top w:val="single" w:sz="4" w:space="0" w:color="auto"/>
            </w:tcBorders>
          </w:tcPr>
          <w:p w:rsidR="003D1BCF" w:rsidRPr="004D6CFC" w:rsidRDefault="003D1BCF" w:rsidP="005705AD">
            <w:pPr>
              <w:rPr>
                <w:rFonts w:ascii="Cambria" w:hAnsi="Cambria"/>
                <w:b/>
                <w:sz w:val="20"/>
                <w:lang w:val="et-EE"/>
              </w:rPr>
            </w:pPr>
            <w:r>
              <w:rPr>
                <w:rFonts w:ascii="Cambria" w:hAnsi="Cambria"/>
                <w:b/>
                <w:sz w:val="20"/>
              </w:rPr>
              <w:t>2</w:t>
            </w:r>
            <w:r>
              <w:rPr>
                <w:rFonts w:ascii="Cambria" w:hAnsi="Cambria"/>
                <w:b/>
                <w:sz w:val="20"/>
                <w:lang w:val="et-EE"/>
              </w:rPr>
              <w:t>7</w:t>
            </w:r>
            <w:r w:rsidR="00291692">
              <w:rPr>
                <w:rFonts w:ascii="Cambria" w:hAnsi="Cambria"/>
                <w:b/>
                <w:sz w:val="20"/>
                <w:lang w:val="et-EE"/>
              </w:rPr>
              <w:t>.</w:t>
            </w:r>
          </w:p>
        </w:tc>
        <w:tc>
          <w:tcPr>
            <w:tcW w:w="536" w:type="pct"/>
          </w:tcPr>
          <w:p w:rsidR="003D1BCF" w:rsidRPr="00126787" w:rsidRDefault="003D1BCF" w:rsidP="00126787">
            <w:pPr>
              <w:rPr>
                <w:rFonts w:ascii="Cambria" w:hAnsi="Cambria"/>
                <w:b/>
                <w:sz w:val="20"/>
              </w:rPr>
            </w:pPr>
            <w:r w:rsidRPr="00126787">
              <w:rPr>
                <w:rFonts w:ascii="Cambria" w:hAnsi="Cambria"/>
                <w:b/>
                <w:sz w:val="20"/>
              </w:rPr>
              <w:t>Expert</w:t>
            </w:r>
          </w:p>
        </w:tc>
        <w:tc>
          <w:tcPr>
            <w:tcW w:w="2110" w:type="pct"/>
          </w:tcPr>
          <w:p w:rsidR="003D1BCF" w:rsidRPr="00BD3BB8" w:rsidRDefault="003D1BCF" w:rsidP="008B579B">
            <w:pPr>
              <w:jc w:val="both"/>
              <w:rPr>
                <w:sz w:val="18"/>
                <w:szCs w:val="18"/>
              </w:rPr>
            </w:pPr>
            <w:r w:rsidRPr="00BD3BB8">
              <w:rPr>
                <w:sz w:val="18"/>
                <w:szCs w:val="18"/>
              </w:rPr>
              <w:t>A person engaged by a contractor to provide the expertise required for the proper performance of a project.</w:t>
            </w:r>
          </w:p>
        </w:tc>
        <w:tc>
          <w:tcPr>
            <w:tcW w:w="737" w:type="pct"/>
          </w:tcPr>
          <w:p w:rsidR="003D1BCF" w:rsidRPr="005705AD" w:rsidRDefault="003D1BCF" w:rsidP="00371B40">
            <w:pPr>
              <w:pStyle w:val="a0"/>
              <w:jc w:val="both"/>
              <w:rPr>
                <w:sz w:val="18"/>
                <w:szCs w:val="18"/>
                <w:lang w:val="lt-LT"/>
              </w:rPr>
            </w:pPr>
            <w:r w:rsidRPr="008D17AF">
              <w:rPr>
                <w:b/>
                <w:sz w:val="18"/>
                <w:szCs w:val="18"/>
                <w:lang w:val="lt-LT"/>
              </w:rPr>
              <w:t>Ekspert</w:t>
            </w:r>
            <w:r>
              <w:rPr>
                <w:sz w:val="18"/>
                <w:szCs w:val="18"/>
                <w:lang w:val="lt-LT"/>
              </w:rPr>
              <w:t xml:space="preserve"> – lepingu nõuetekohaseks täitmiseks nõutavate ekspertteadmiste- ja oskuste tagamiseks kaasatud isik.</w:t>
            </w:r>
          </w:p>
        </w:tc>
        <w:tc>
          <w:tcPr>
            <w:tcW w:w="627" w:type="pct"/>
          </w:tcPr>
          <w:p w:rsidR="003D1BCF" w:rsidRPr="00BD3BB8" w:rsidRDefault="003D1BCF" w:rsidP="0009549D">
            <w:pPr>
              <w:jc w:val="both"/>
              <w:rPr>
                <w:sz w:val="18"/>
                <w:szCs w:val="18"/>
                <w:lang w:val="lv-LV"/>
              </w:rPr>
            </w:pPr>
            <w:r w:rsidRPr="00BD3BB8">
              <w:rPr>
                <w:b/>
                <w:sz w:val="18"/>
                <w:szCs w:val="18"/>
                <w:lang w:val="lv-LV"/>
              </w:rPr>
              <w:t>Eksperts</w:t>
            </w:r>
            <w:r w:rsidRPr="00BD3BB8">
              <w:rPr>
                <w:sz w:val="18"/>
                <w:szCs w:val="18"/>
                <w:lang w:val="lv-LV"/>
              </w:rPr>
              <w:t xml:space="preserve"> - Persona, kuru nodarbina līguma slēdzējs, lai tā sniegtu savu ekspertīzi, kas nepieciešama projekta īstenošanai.</w:t>
            </w:r>
          </w:p>
          <w:p w:rsidR="003D1BCF" w:rsidRPr="00BD3BB8" w:rsidRDefault="003D1BCF" w:rsidP="0009549D">
            <w:pPr>
              <w:jc w:val="both"/>
              <w:rPr>
                <w:sz w:val="18"/>
                <w:szCs w:val="18"/>
                <w:lang w:val="lv-LV"/>
              </w:rPr>
            </w:pPr>
          </w:p>
        </w:tc>
        <w:tc>
          <w:tcPr>
            <w:tcW w:w="769" w:type="pct"/>
          </w:tcPr>
          <w:p w:rsidR="003D1BCF" w:rsidRPr="00BD3BB8" w:rsidRDefault="003D1BCF" w:rsidP="008B579B">
            <w:pPr>
              <w:jc w:val="both"/>
              <w:rPr>
                <w:sz w:val="18"/>
                <w:szCs w:val="18"/>
                <w:lang w:val="ru-RU"/>
              </w:rPr>
            </w:pPr>
            <w:r w:rsidRPr="005C4124">
              <w:rPr>
                <w:b/>
                <w:sz w:val="18"/>
                <w:szCs w:val="18"/>
                <w:lang w:val="ru-RU"/>
              </w:rPr>
              <w:t>Эксперт</w:t>
            </w:r>
            <w:r w:rsidRPr="008B579B">
              <w:rPr>
                <w:sz w:val="18"/>
                <w:szCs w:val="18"/>
                <w:lang w:val="ru-RU"/>
              </w:rPr>
              <w:t xml:space="preserve"> -  лицо, привлеченное подрядчиком для предоставления специальных знаний, требующихся для надлежащего выполнения контракта.</w:t>
            </w:r>
          </w:p>
        </w:tc>
      </w:tr>
      <w:tr w:rsidR="003D1BCF" w:rsidRPr="00245C6B">
        <w:trPr>
          <w:cantSplit/>
        </w:trPr>
        <w:tc>
          <w:tcPr>
            <w:tcW w:w="221" w:type="pct"/>
          </w:tcPr>
          <w:p w:rsidR="003D1BCF" w:rsidRPr="004D6CFC" w:rsidRDefault="003D1BCF" w:rsidP="005705AD">
            <w:pPr>
              <w:rPr>
                <w:rFonts w:ascii="Cambria" w:hAnsi="Cambria"/>
                <w:b/>
                <w:sz w:val="20"/>
                <w:lang w:val="et-EE"/>
              </w:rPr>
            </w:pPr>
            <w:r>
              <w:rPr>
                <w:rFonts w:ascii="Cambria" w:hAnsi="Cambria"/>
                <w:b/>
                <w:sz w:val="20"/>
              </w:rPr>
              <w:lastRenderedPageBreak/>
              <w:t>2</w:t>
            </w:r>
            <w:r>
              <w:rPr>
                <w:rFonts w:ascii="Cambria" w:hAnsi="Cambria"/>
                <w:b/>
                <w:sz w:val="20"/>
                <w:lang w:val="et-EE"/>
              </w:rPr>
              <w:t>8</w:t>
            </w:r>
            <w:r w:rsidR="00291692">
              <w:rPr>
                <w:rFonts w:ascii="Cambria" w:hAnsi="Cambria"/>
                <w:b/>
                <w:sz w:val="20"/>
                <w:lang w:val="et-EE"/>
              </w:rPr>
              <w:t>.</w:t>
            </w:r>
          </w:p>
        </w:tc>
        <w:tc>
          <w:tcPr>
            <w:tcW w:w="536" w:type="pct"/>
          </w:tcPr>
          <w:p w:rsidR="003D1BCF" w:rsidRPr="001B45E2" w:rsidRDefault="003D1BCF" w:rsidP="00F3174C">
            <w:pPr>
              <w:pStyle w:val="Heading6"/>
              <w:spacing w:before="0"/>
              <w:rPr>
                <w:rFonts w:ascii="Cambria" w:hAnsi="Cambria"/>
                <w:sz w:val="20"/>
                <w:szCs w:val="20"/>
                <w:lang w:val="en-GB"/>
              </w:rPr>
            </w:pPr>
            <w:bookmarkStart w:id="8" w:name="_Ref236189080"/>
            <w:r w:rsidRPr="001B45E2">
              <w:rPr>
                <w:rFonts w:ascii="Cambria" w:hAnsi="Cambria"/>
                <w:sz w:val="20"/>
                <w:szCs w:val="20"/>
                <w:lang w:val="en-GB"/>
              </w:rPr>
              <w:t>Feasibility study</w:t>
            </w:r>
            <w:bookmarkEnd w:id="8"/>
            <w:r w:rsidRPr="001B45E2">
              <w:rPr>
                <w:rFonts w:ascii="Cambria" w:hAnsi="Cambria"/>
                <w:i/>
                <w:iCs/>
                <w:sz w:val="20"/>
                <w:szCs w:val="20"/>
                <w:lang w:val="en-GB"/>
              </w:rPr>
              <w:t xml:space="preserve"> </w:t>
            </w:r>
          </w:p>
          <w:p w:rsidR="003D1BCF" w:rsidRPr="00126787" w:rsidRDefault="003D1BCF" w:rsidP="00126787">
            <w:pPr>
              <w:rPr>
                <w:rFonts w:ascii="Cambria" w:hAnsi="Cambria"/>
                <w:b/>
                <w:sz w:val="20"/>
              </w:rPr>
            </w:pPr>
          </w:p>
        </w:tc>
        <w:tc>
          <w:tcPr>
            <w:tcW w:w="2110" w:type="pct"/>
          </w:tcPr>
          <w:p w:rsidR="003D1BCF" w:rsidRPr="00BD3BB8" w:rsidRDefault="003D1BCF" w:rsidP="00BD3BB8">
            <w:pPr>
              <w:jc w:val="both"/>
              <w:rPr>
                <w:sz w:val="18"/>
                <w:szCs w:val="18"/>
              </w:rPr>
            </w:pPr>
            <w:r w:rsidRPr="00BD3BB8">
              <w:rPr>
                <w:sz w:val="18"/>
                <w:szCs w:val="18"/>
              </w:rPr>
              <w:t>An investigation which tries to clearly establish whether a project will work and achieve its expected results. Such a study usually evaluates in detail a project's technical design, its costs and benefits, social and environmental aspects, institutional issues, financial aspects, etc. Feasibility studies are usually carried-out in the preparation stage of the project cycle.</w:t>
            </w:r>
          </w:p>
        </w:tc>
        <w:tc>
          <w:tcPr>
            <w:tcW w:w="737" w:type="pct"/>
          </w:tcPr>
          <w:p w:rsidR="003D1BCF" w:rsidRPr="005705AD" w:rsidRDefault="003D1BCF" w:rsidP="00371B40">
            <w:pPr>
              <w:pStyle w:val="a0"/>
              <w:jc w:val="both"/>
              <w:rPr>
                <w:sz w:val="18"/>
                <w:szCs w:val="18"/>
                <w:lang w:val="lt-LT"/>
              </w:rPr>
            </w:pPr>
            <w:r w:rsidRPr="00C11EEA">
              <w:rPr>
                <w:b/>
                <w:sz w:val="18"/>
                <w:szCs w:val="18"/>
                <w:lang w:val="lt-LT"/>
              </w:rPr>
              <w:t>Tasuvuse ja teostatavuse analüüs (</w:t>
            </w:r>
            <w:r>
              <w:rPr>
                <w:b/>
                <w:sz w:val="18"/>
                <w:szCs w:val="18"/>
                <w:lang w:val="lt-LT"/>
              </w:rPr>
              <w:t>TTA)</w:t>
            </w:r>
            <w:r>
              <w:rPr>
                <w:sz w:val="18"/>
                <w:szCs w:val="18"/>
                <w:lang w:val="lt-LT"/>
              </w:rPr>
              <w:t xml:space="preserve"> – uurimus, mis püüab täpselt prognoosida, kas projekt hakkab toimima ning saavutab selle oodatavad tulemused. Taoline uurimus tavaliselt hindab üksikkasjalikult projekti tehnilist kava, selle maksumusi ja kasutegureid, sotsiaalseid ja keskkonnaalaseid aspekte, institutsionaalseid küsimusi, rahalisi aspekte jms. TTA töötatakse välja tavaliselt projekti ettevalmistavas etapis.</w:t>
            </w:r>
          </w:p>
        </w:tc>
        <w:tc>
          <w:tcPr>
            <w:tcW w:w="627" w:type="pct"/>
          </w:tcPr>
          <w:p w:rsidR="003D1BCF" w:rsidRPr="00BD3BB8" w:rsidRDefault="003D1BCF" w:rsidP="0009549D">
            <w:pPr>
              <w:jc w:val="both"/>
              <w:rPr>
                <w:color w:val="000099"/>
                <w:szCs w:val="24"/>
                <w:lang w:val="lv-LV"/>
              </w:rPr>
            </w:pPr>
            <w:r w:rsidRPr="00BD3BB8">
              <w:rPr>
                <w:b/>
                <w:bCs/>
                <w:sz w:val="18"/>
                <w:szCs w:val="18"/>
                <w:lang w:val="lv-LV"/>
              </w:rPr>
              <w:t xml:space="preserve">Tehniski ekonomiskais pamatojums - </w:t>
            </w:r>
            <w:r w:rsidRPr="00BD3BB8">
              <w:rPr>
                <w:sz w:val="18"/>
                <w:szCs w:val="18"/>
                <w:lang w:val="lv-LV"/>
              </w:rPr>
              <w:t>Pētījums, kas sniedz prognozes, vai projekts darbosies un sasniegs gaidāmos rezultātus. Šāda veida pētījums detalizēti izvērtē projekta tehnisko dizainu, tā izmaksas un ieguvumus, sociālos un vides aspektus, institucionālos jautājumus, finanšu un citus aspektus. Tehniski ekonomiskais pamatojums parasti tiek izstrādāts projekta dzīves cikla sagatavošanas posmā.</w:t>
            </w:r>
          </w:p>
        </w:tc>
        <w:tc>
          <w:tcPr>
            <w:tcW w:w="769" w:type="pct"/>
          </w:tcPr>
          <w:p w:rsidR="003D1BCF" w:rsidRPr="00BD3BB8" w:rsidRDefault="003D1BCF" w:rsidP="00810CC2">
            <w:pPr>
              <w:jc w:val="both"/>
              <w:rPr>
                <w:sz w:val="18"/>
                <w:szCs w:val="18"/>
                <w:lang w:val="ru-RU"/>
              </w:rPr>
            </w:pPr>
            <w:r w:rsidRPr="00126787">
              <w:rPr>
                <w:b/>
                <w:sz w:val="18"/>
                <w:szCs w:val="18"/>
                <w:lang w:val="ru-RU"/>
              </w:rPr>
              <w:t>Технико-экономическое обоснование</w:t>
            </w:r>
            <w:r w:rsidRPr="008B579B">
              <w:rPr>
                <w:sz w:val="18"/>
                <w:szCs w:val="18"/>
                <w:lang w:val="ru-RU"/>
              </w:rPr>
              <w:t xml:space="preserve"> - исследование, которое </w:t>
            </w:r>
            <w:r>
              <w:rPr>
                <w:sz w:val="18"/>
                <w:szCs w:val="18"/>
                <w:lang w:val="ru-RU"/>
              </w:rPr>
              <w:t>имеет задачу</w:t>
            </w:r>
            <w:r w:rsidRPr="008B579B">
              <w:rPr>
                <w:sz w:val="18"/>
                <w:szCs w:val="18"/>
                <w:lang w:val="ru-RU"/>
              </w:rPr>
              <w:t xml:space="preserve"> четко установить, будет ли проект функционировать и </w:t>
            </w:r>
            <w:r>
              <w:rPr>
                <w:sz w:val="18"/>
                <w:szCs w:val="18"/>
                <w:lang w:val="ru-RU"/>
              </w:rPr>
              <w:t>достигнет ли</w:t>
            </w:r>
            <w:r w:rsidRPr="008B579B">
              <w:rPr>
                <w:sz w:val="18"/>
                <w:szCs w:val="18"/>
                <w:lang w:val="ru-RU"/>
              </w:rPr>
              <w:t xml:space="preserve"> ожидаемых результатов. </w:t>
            </w:r>
            <w:r>
              <w:rPr>
                <w:sz w:val="18"/>
                <w:szCs w:val="18"/>
                <w:lang w:val="ru-RU"/>
              </w:rPr>
              <w:t>Обычно</w:t>
            </w:r>
            <w:r w:rsidRPr="008B579B">
              <w:rPr>
                <w:sz w:val="18"/>
                <w:szCs w:val="18"/>
                <w:lang w:val="ru-RU"/>
              </w:rPr>
              <w:t xml:space="preserve"> </w:t>
            </w:r>
            <w:r>
              <w:rPr>
                <w:sz w:val="18"/>
                <w:szCs w:val="18"/>
                <w:lang w:val="ru-RU"/>
              </w:rPr>
              <w:t>т</w:t>
            </w:r>
            <w:r w:rsidRPr="008B579B">
              <w:rPr>
                <w:sz w:val="18"/>
                <w:szCs w:val="18"/>
                <w:lang w:val="ru-RU"/>
              </w:rPr>
              <w:t>акое исследование подробно оценивает технический дизайн какого-либо проекта, его издержки и выгоды, социальные и экологические аспекты, институциональные вопросы, финансовые аспекты и т.д. Технико-экономические обоснования обычно проводятся в подготовительной стадии цикла реализации проекта.</w:t>
            </w:r>
          </w:p>
        </w:tc>
      </w:tr>
      <w:tr w:rsidR="003D1BCF" w:rsidRPr="00245C6B">
        <w:trPr>
          <w:cantSplit/>
        </w:trPr>
        <w:tc>
          <w:tcPr>
            <w:tcW w:w="221" w:type="pct"/>
          </w:tcPr>
          <w:p w:rsidR="003D1BCF" w:rsidRPr="000F4A4E" w:rsidRDefault="003D1BCF" w:rsidP="005705AD">
            <w:pPr>
              <w:rPr>
                <w:rFonts w:ascii="Cambria" w:hAnsi="Cambria"/>
                <w:b/>
                <w:sz w:val="20"/>
                <w:lang w:val="et-EE"/>
              </w:rPr>
            </w:pPr>
            <w:r>
              <w:rPr>
                <w:rFonts w:ascii="Cambria" w:hAnsi="Cambria"/>
                <w:b/>
                <w:sz w:val="20"/>
                <w:lang w:val="lv-LV"/>
              </w:rPr>
              <w:t>2</w:t>
            </w:r>
            <w:r>
              <w:rPr>
                <w:rFonts w:ascii="Cambria" w:hAnsi="Cambria"/>
                <w:b/>
                <w:sz w:val="20"/>
                <w:lang w:val="et-EE"/>
              </w:rPr>
              <w:t>9</w:t>
            </w:r>
            <w:r w:rsidR="00291692">
              <w:rPr>
                <w:rFonts w:ascii="Cambria" w:hAnsi="Cambria"/>
                <w:b/>
                <w:sz w:val="20"/>
                <w:lang w:val="et-EE"/>
              </w:rPr>
              <w:t>.</w:t>
            </w:r>
          </w:p>
        </w:tc>
        <w:tc>
          <w:tcPr>
            <w:tcW w:w="536" w:type="pct"/>
          </w:tcPr>
          <w:p w:rsidR="003D1BCF" w:rsidRPr="007D4615" w:rsidRDefault="003D1BCF" w:rsidP="00382213">
            <w:pPr>
              <w:rPr>
                <w:rFonts w:ascii="Cambria" w:hAnsi="Cambria"/>
                <w:b/>
                <w:sz w:val="20"/>
              </w:rPr>
            </w:pPr>
            <w:r w:rsidRPr="00126787">
              <w:rPr>
                <w:rFonts w:ascii="Cambria" w:hAnsi="Cambria"/>
                <w:b/>
                <w:sz w:val="20"/>
              </w:rPr>
              <w:t xml:space="preserve">Final beneficiaries </w:t>
            </w:r>
          </w:p>
        </w:tc>
        <w:tc>
          <w:tcPr>
            <w:tcW w:w="2110" w:type="pct"/>
          </w:tcPr>
          <w:p w:rsidR="003D1BCF" w:rsidRPr="00BD3BB8" w:rsidRDefault="003D1BCF" w:rsidP="00BD3BB8">
            <w:pPr>
              <w:jc w:val="both"/>
              <w:rPr>
                <w:sz w:val="18"/>
                <w:szCs w:val="18"/>
              </w:rPr>
            </w:pPr>
            <w:r>
              <w:rPr>
                <w:sz w:val="18"/>
                <w:szCs w:val="18"/>
              </w:rPr>
              <w:t xml:space="preserve">Organisations/ persons </w:t>
            </w:r>
            <w:r w:rsidRPr="00BD3BB8">
              <w:rPr>
                <w:sz w:val="18"/>
                <w:szCs w:val="18"/>
              </w:rPr>
              <w:t>who will benefit from the project in the long term at the level of the society or sector at large.</w:t>
            </w:r>
          </w:p>
        </w:tc>
        <w:tc>
          <w:tcPr>
            <w:tcW w:w="737" w:type="pct"/>
          </w:tcPr>
          <w:p w:rsidR="003D1BCF" w:rsidRPr="005705AD" w:rsidRDefault="003D1BCF" w:rsidP="00A93D91">
            <w:pPr>
              <w:pStyle w:val="a0"/>
              <w:rPr>
                <w:sz w:val="18"/>
                <w:szCs w:val="18"/>
                <w:lang w:val="lt-LT"/>
              </w:rPr>
            </w:pPr>
            <w:r w:rsidRPr="00A93D91">
              <w:rPr>
                <w:b/>
                <w:sz w:val="18"/>
                <w:szCs w:val="18"/>
                <w:lang w:val="lt-LT"/>
              </w:rPr>
              <w:t xml:space="preserve">Lõppkasusaajad </w:t>
            </w:r>
            <w:r>
              <w:rPr>
                <w:sz w:val="18"/>
                <w:szCs w:val="18"/>
                <w:lang w:val="lt-LT"/>
              </w:rPr>
              <w:t>– organisatsioonid/isikud, kes saavad projektist kasu pikaajalis</w:t>
            </w:r>
            <w:r w:rsidR="00513681">
              <w:rPr>
                <w:sz w:val="18"/>
                <w:szCs w:val="18"/>
                <w:lang w:val="lt-LT"/>
              </w:rPr>
              <w:t>es</w:t>
            </w:r>
            <w:r>
              <w:rPr>
                <w:sz w:val="18"/>
                <w:szCs w:val="18"/>
                <w:lang w:val="lt-LT"/>
              </w:rPr>
              <w:t xml:space="preserve"> perspektiivis  ühiskonna või sektori tasandil.</w:t>
            </w:r>
          </w:p>
        </w:tc>
        <w:tc>
          <w:tcPr>
            <w:tcW w:w="627" w:type="pct"/>
          </w:tcPr>
          <w:p w:rsidR="003D1BCF" w:rsidRPr="00BD3BB8" w:rsidRDefault="00CB1878" w:rsidP="00B92AF9">
            <w:pPr>
              <w:jc w:val="both"/>
              <w:rPr>
                <w:sz w:val="18"/>
                <w:szCs w:val="18"/>
                <w:lang w:val="lv-LV"/>
              </w:rPr>
            </w:pPr>
            <w:r>
              <w:rPr>
                <w:b/>
                <w:sz w:val="18"/>
                <w:szCs w:val="18"/>
                <w:lang w:val="lv-LV"/>
              </w:rPr>
              <w:t>Finansējuma</w:t>
            </w:r>
            <w:proofErr w:type="gramStart"/>
            <w:r>
              <w:rPr>
                <w:b/>
                <w:sz w:val="18"/>
                <w:szCs w:val="18"/>
                <w:lang w:val="lv-LV"/>
              </w:rPr>
              <w:t xml:space="preserve"> </w:t>
            </w:r>
            <w:r w:rsidR="003D1BCF" w:rsidRPr="00BD3BB8">
              <w:rPr>
                <w:b/>
                <w:sz w:val="18"/>
                <w:szCs w:val="18"/>
                <w:lang w:val="lv-LV"/>
              </w:rPr>
              <w:t xml:space="preserve"> </w:t>
            </w:r>
            <w:proofErr w:type="gramEnd"/>
            <w:r w:rsidR="003D1BCF" w:rsidRPr="00BD3BB8">
              <w:rPr>
                <w:b/>
                <w:sz w:val="18"/>
                <w:szCs w:val="18"/>
                <w:lang w:val="lv-LV"/>
              </w:rPr>
              <w:t>saņēmēji</w:t>
            </w:r>
            <w:r w:rsidR="003D1BCF" w:rsidRPr="00BD3BB8">
              <w:rPr>
                <w:sz w:val="18"/>
                <w:szCs w:val="18"/>
                <w:lang w:val="lv-LV"/>
              </w:rPr>
              <w:t xml:space="preserve"> - </w:t>
            </w:r>
            <w:r w:rsidR="003D1BCF">
              <w:rPr>
                <w:sz w:val="18"/>
                <w:szCs w:val="18"/>
                <w:lang w:val="lv-LV"/>
              </w:rPr>
              <w:t>Organizācijas vai personas/sabiedrības grupas</w:t>
            </w:r>
            <w:r w:rsidR="003D1BCF" w:rsidRPr="00BD3BB8">
              <w:rPr>
                <w:sz w:val="18"/>
                <w:szCs w:val="18"/>
                <w:lang w:val="lv-LV"/>
              </w:rPr>
              <w:t>, kas gūs labumu no projekta ilgtermiņā</w:t>
            </w:r>
            <w:r w:rsidR="003D1BCF">
              <w:rPr>
                <w:sz w:val="18"/>
                <w:szCs w:val="18"/>
                <w:lang w:val="lv-LV"/>
              </w:rPr>
              <w:t>,</w:t>
            </w:r>
            <w:r w:rsidR="003D1BCF" w:rsidRPr="00BD3BB8">
              <w:rPr>
                <w:sz w:val="18"/>
                <w:szCs w:val="18"/>
                <w:lang w:val="lv-LV"/>
              </w:rPr>
              <w:t xml:space="preserve"> plašākā sabiedrības vai nozares līmenī.</w:t>
            </w:r>
          </w:p>
        </w:tc>
        <w:tc>
          <w:tcPr>
            <w:tcW w:w="769" w:type="pct"/>
          </w:tcPr>
          <w:p w:rsidR="003D1BCF" w:rsidRPr="00BD3BB8" w:rsidRDefault="003D1BCF" w:rsidP="00BD3BB8">
            <w:pPr>
              <w:jc w:val="both"/>
              <w:rPr>
                <w:sz w:val="18"/>
                <w:szCs w:val="18"/>
                <w:lang w:val="ru-RU"/>
              </w:rPr>
            </w:pPr>
            <w:r w:rsidRPr="00126787">
              <w:rPr>
                <w:b/>
                <w:sz w:val="18"/>
                <w:szCs w:val="18"/>
                <w:lang w:val="ru-RU"/>
              </w:rPr>
              <w:t xml:space="preserve">Конечные бенефициары </w:t>
            </w:r>
            <w:r w:rsidRPr="008B579B">
              <w:rPr>
                <w:sz w:val="18"/>
                <w:szCs w:val="18"/>
                <w:lang w:val="ru-RU"/>
              </w:rPr>
              <w:t>- те, кто получит выгоду от проекта в долгосрочной перспективе на уровне общества или отрасли в целом.</w:t>
            </w:r>
          </w:p>
        </w:tc>
      </w:tr>
      <w:tr w:rsidR="003D1BCF" w:rsidRPr="00245C6B">
        <w:trPr>
          <w:cantSplit/>
        </w:trPr>
        <w:tc>
          <w:tcPr>
            <w:tcW w:w="221" w:type="pct"/>
          </w:tcPr>
          <w:p w:rsidR="003D1BCF" w:rsidRPr="000F4A4E" w:rsidRDefault="003D1BCF" w:rsidP="005705AD">
            <w:pPr>
              <w:rPr>
                <w:rFonts w:ascii="Cambria" w:hAnsi="Cambria"/>
                <w:b/>
                <w:sz w:val="20"/>
                <w:lang w:val="et-EE"/>
              </w:rPr>
            </w:pPr>
            <w:r>
              <w:rPr>
                <w:rFonts w:ascii="Cambria" w:hAnsi="Cambria"/>
                <w:b/>
                <w:sz w:val="20"/>
                <w:lang w:val="et-EE"/>
              </w:rPr>
              <w:t>30</w:t>
            </w:r>
            <w:r w:rsidR="00291692">
              <w:rPr>
                <w:rFonts w:ascii="Cambria" w:hAnsi="Cambria"/>
                <w:b/>
                <w:sz w:val="20"/>
                <w:lang w:val="et-EE"/>
              </w:rPr>
              <w:t>.</w:t>
            </w:r>
          </w:p>
        </w:tc>
        <w:tc>
          <w:tcPr>
            <w:tcW w:w="536" w:type="pct"/>
          </w:tcPr>
          <w:p w:rsidR="003D1BCF" w:rsidRPr="00126787" w:rsidRDefault="003D1BCF" w:rsidP="003D6184">
            <w:pPr>
              <w:rPr>
                <w:rFonts w:ascii="Cambria" w:hAnsi="Cambria"/>
                <w:b/>
                <w:sz w:val="20"/>
              </w:rPr>
            </w:pPr>
            <w:r w:rsidRPr="00126787">
              <w:rPr>
                <w:rFonts w:ascii="Cambria" w:hAnsi="Cambria"/>
                <w:b/>
                <w:sz w:val="20"/>
              </w:rPr>
              <w:t xml:space="preserve">Financing Agreement </w:t>
            </w:r>
          </w:p>
        </w:tc>
        <w:tc>
          <w:tcPr>
            <w:tcW w:w="2110" w:type="pct"/>
          </w:tcPr>
          <w:p w:rsidR="003D1BCF" w:rsidRPr="00BD3BB8" w:rsidRDefault="003D1BCF" w:rsidP="002A078C">
            <w:pPr>
              <w:jc w:val="both"/>
              <w:rPr>
                <w:sz w:val="18"/>
                <w:szCs w:val="18"/>
              </w:rPr>
            </w:pPr>
            <w:r w:rsidRPr="00BD3BB8">
              <w:rPr>
                <w:sz w:val="18"/>
                <w:szCs w:val="18"/>
              </w:rPr>
              <w:t>An agreement between the E</w:t>
            </w:r>
            <w:r>
              <w:rPr>
                <w:sz w:val="18"/>
                <w:szCs w:val="18"/>
              </w:rPr>
              <w:t>uropean Union</w:t>
            </w:r>
            <w:r w:rsidRPr="00BD3BB8">
              <w:rPr>
                <w:sz w:val="18"/>
                <w:szCs w:val="18"/>
              </w:rPr>
              <w:t xml:space="preserve"> and a partner country, which determines the objectives and rules applicable to the </w:t>
            </w:r>
            <w:proofErr w:type="gramStart"/>
            <w:r w:rsidRPr="00BD3BB8">
              <w:rPr>
                <w:sz w:val="18"/>
                <w:szCs w:val="18"/>
              </w:rPr>
              <w:t>implementation  of</w:t>
            </w:r>
            <w:proofErr w:type="gramEnd"/>
            <w:r w:rsidRPr="00BD3BB8">
              <w:rPr>
                <w:sz w:val="18"/>
                <w:szCs w:val="18"/>
              </w:rPr>
              <w:t xml:space="preserve"> the Programme.</w:t>
            </w:r>
          </w:p>
        </w:tc>
        <w:tc>
          <w:tcPr>
            <w:tcW w:w="737" w:type="pct"/>
          </w:tcPr>
          <w:p w:rsidR="003D1BCF" w:rsidRPr="005705AD" w:rsidRDefault="003D1BCF" w:rsidP="002A078C">
            <w:pPr>
              <w:pStyle w:val="a0"/>
              <w:jc w:val="both"/>
              <w:rPr>
                <w:sz w:val="18"/>
                <w:szCs w:val="18"/>
                <w:lang w:val="lt-LT"/>
              </w:rPr>
            </w:pPr>
            <w:r w:rsidRPr="00425EEE">
              <w:rPr>
                <w:b/>
                <w:sz w:val="18"/>
                <w:szCs w:val="18"/>
                <w:lang w:val="lt-LT"/>
              </w:rPr>
              <w:t>Rahastamiskokkulepe</w:t>
            </w:r>
            <w:r>
              <w:rPr>
                <w:sz w:val="18"/>
                <w:szCs w:val="18"/>
                <w:lang w:val="lt-LT"/>
              </w:rPr>
              <w:t xml:space="preserve"> – Euroopa Liidu ja Vene Föderatsiooni vaheline kokkulepe,</w:t>
            </w:r>
            <w:r w:rsidR="008F37D8">
              <w:rPr>
                <w:sz w:val="18"/>
                <w:szCs w:val="18"/>
                <w:lang w:val="lt-LT"/>
              </w:rPr>
              <w:t xml:space="preserve"> ,</w:t>
            </w:r>
            <w:r>
              <w:rPr>
                <w:sz w:val="18"/>
                <w:szCs w:val="18"/>
                <w:lang w:val="lt-LT"/>
              </w:rPr>
              <w:t xml:space="preserve"> milles määratletakse programmi elluviimises rakendatavad eesmärgid ja reeglid.</w:t>
            </w:r>
          </w:p>
        </w:tc>
        <w:tc>
          <w:tcPr>
            <w:tcW w:w="627" w:type="pct"/>
          </w:tcPr>
          <w:p w:rsidR="003D1BCF" w:rsidRPr="00BD3BB8" w:rsidRDefault="003D1BCF" w:rsidP="0009549D">
            <w:pPr>
              <w:jc w:val="both"/>
              <w:rPr>
                <w:sz w:val="18"/>
                <w:szCs w:val="18"/>
                <w:lang w:val="lv-LV"/>
              </w:rPr>
            </w:pPr>
            <w:r w:rsidRPr="00BD3BB8">
              <w:rPr>
                <w:b/>
                <w:sz w:val="18"/>
                <w:szCs w:val="18"/>
                <w:lang w:val="lv-LV"/>
              </w:rPr>
              <w:t>Finan</w:t>
            </w:r>
            <w:r w:rsidR="00CB1878">
              <w:rPr>
                <w:b/>
                <w:sz w:val="18"/>
                <w:szCs w:val="18"/>
                <w:lang w:val="lv-LV"/>
              </w:rPr>
              <w:t>sēšanas</w:t>
            </w:r>
            <w:r w:rsidRPr="00BD3BB8">
              <w:rPr>
                <w:b/>
                <w:sz w:val="18"/>
                <w:szCs w:val="18"/>
                <w:lang w:val="lv-LV"/>
              </w:rPr>
              <w:t xml:space="preserve"> līgums - </w:t>
            </w:r>
            <w:r w:rsidRPr="00BD3BB8">
              <w:rPr>
                <w:sz w:val="18"/>
                <w:szCs w:val="18"/>
                <w:lang w:val="lv-LV"/>
              </w:rPr>
              <w:t xml:space="preserve">Līgums starp </w:t>
            </w:r>
            <w:r>
              <w:rPr>
                <w:sz w:val="18"/>
                <w:szCs w:val="18"/>
                <w:lang w:val="lv-LV"/>
              </w:rPr>
              <w:t>ES</w:t>
            </w:r>
            <w:r w:rsidRPr="00BD3BB8">
              <w:rPr>
                <w:sz w:val="18"/>
                <w:szCs w:val="18"/>
                <w:lang w:val="lv-LV"/>
              </w:rPr>
              <w:t xml:space="preserve"> un partnervalst</w:t>
            </w:r>
            <w:r w:rsidR="00CB1878">
              <w:rPr>
                <w:sz w:val="18"/>
                <w:szCs w:val="18"/>
                <w:lang w:val="lv-LV"/>
              </w:rPr>
              <w:t>i,</w:t>
            </w:r>
            <w:r w:rsidR="008C0E02">
              <w:rPr>
                <w:sz w:val="18"/>
                <w:szCs w:val="18"/>
                <w:lang w:val="lv-LV"/>
              </w:rPr>
              <w:t xml:space="preserve"> </w:t>
            </w:r>
            <w:r w:rsidRPr="00BD3BB8">
              <w:rPr>
                <w:sz w:val="18"/>
                <w:szCs w:val="18"/>
                <w:lang w:val="lv-LV"/>
              </w:rPr>
              <w:t>kas nosaka Programmas ieviešanas mērķus un not</w:t>
            </w:r>
            <w:r w:rsidR="00CB1878">
              <w:rPr>
                <w:sz w:val="18"/>
                <w:szCs w:val="18"/>
                <w:lang w:val="lv-LV"/>
              </w:rPr>
              <w:t>ei</w:t>
            </w:r>
            <w:r w:rsidRPr="00BD3BB8">
              <w:rPr>
                <w:sz w:val="18"/>
                <w:szCs w:val="18"/>
                <w:lang w:val="lv-LV"/>
              </w:rPr>
              <w:t>kumus.</w:t>
            </w:r>
          </w:p>
        </w:tc>
        <w:tc>
          <w:tcPr>
            <w:tcW w:w="769" w:type="pct"/>
          </w:tcPr>
          <w:p w:rsidR="003D1BCF" w:rsidRPr="00BD3BB8" w:rsidRDefault="003D1BCF" w:rsidP="00CB1878">
            <w:pPr>
              <w:jc w:val="both"/>
              <w:rPr>
                <w:sz w:val="18"/>
                <w:szCs w:val="18"/>
                <w:lang w:val="ru-RU"/>
              </w:rPr>
            </w:pPr>
            <w:r w:rsidRPr="00126787">
              <w:rPr>
                <w:b/>
                <w:sz w:val="18"/>
                <w:szCs w:val="18"/>
                <w:lang w:val="ru-RU"/>
              </w:rPr>
              <w:t xml:space="preserve">Финансовое соглашение </w:t>
            </w:r>
            <w:r w:rsidRPr="008B579B">
              <w:rPr>
                <w:sz w:val="18"/>
                <w:szCs w:val="18"/>
                <w:lang w:val="ru-RU"/>
              </w:rPr>
              <w:t xml:space="preserve">- соглашение между </w:t>
            </w:r>
            <w:r w:rsidRPr="008C0E02">
              <w:rPr>
                <w:sz w:val="18"/>
                <w:szCs w:val="18"/>
                <w:lang w:val="ru-RU"/>
              </w:rPr>
              <w:t>Европейской Комиссией</w:t>
            </w:r>
            <w:r w:rsidRPr="008B579B">
              <w:rPr>
                <w:sz w:val="18"/>
                <w:szCs w:val="18"/>
                <w:lang w:val="ru-RU"/>
              </w:rPr>
              <w:t xml:space="preserve"> и страной-партнером, которое определяет цели и правила, относящиеся к реализации программы.  </w:t>
            </w:r>
          </w:p>
        </w:tc>
      </w:tr>
      <w:tr w:rsidR="003D1BCF" w:rsidRPr="00245C6B">
        <w:trPr>
          <w:cantSplit/>
        </w:trPr>
        <w:tc>
          <w:tcPr>
            <w:tcW w:w="221" w:type="pct"/>
          </w:tcPr>
          <w:p w:rsidR="003D1BCF" w:rsidRPr="00BD2192" w:rsidRDefault="003D1BCF" w:rsidP="005705AD">
            <w:pPr>
              <w:rPr>
                <w:rFonts w:ascii="Cambria" w:hAnsi="Cambria"/>
                <w:b/>
                <w:sz w:val="20"/>
                <w:lang w:val="et-EE"/>
              </w:rPr>
            </w:pPr>
            <w:r>
              <w:rPr>
                <w:rFonts w:ascii="Cambria" w:hAnsi="Cambria"/>
                <w:b/>
                <w:sz w:val="20"/>
              </w:rPr>
              <w:lastRenderedPageBreak/>
              <w:t>3</w:t>
            </w:r>
            <w:r>
              <w:rPr>
                <w:rFonts w:ascii="Cambria" w:hAnsi="Cambria"/>
                <w:b/>
                <w:sz w:val="20"/>
                <w:lang w:val="et-EE"/>
              </w:rPr>
              <w:t>1</w:t>
            </w:r>
            <w:r w:rsidR="00291692">
              <w:rPr>
                <w:rFonts w:ascii="Cambria" w:hAnsi="Cambria"/>
                <w:b/>
                <w:sz w:val="20"/>
                <w:lang w:val="et-EE"/>
              </w:rPr>
              <w:t>.</w:t>
            </w:r>
          </w:p>
        </w:tc>
        <w:tc>
          <w:tcPr>
            <w:tcW w:w="536" w:type="pct"/>
          </w:tcPr>
          <w:p w:rsidR="003D1BCF" w:rsidRPr="0074799C" w:rsidRDefault="003D1BCF" w:rsidP="00126787">
            <w:pPr>
              <w:rPr>
                <w:rFonts w:ascii="Cambria" w:hAnsi="Cambria"/>
                <w:b/>
                <w:sz w:val="20"/>
              </w:rPr>
            </w:pPr>
            <w:bookmarkStart w:id="9" w:name="_Ref236189081"/>
            <w:r w:rsidRPr="007F48D6">
              <w:rPr>
                <w:rFonts w:ascii="Cambria" w:hAnsi="Cambria"/>
                <w:b/>
                <w:sz w:val="20"/>
              </w:rPr>
              <w:t>Grant</w:t>
            </w:r>
            <w:bookmarkEnd w:id="9"/>
          </w:p>
        </w:tc>
        <w:tc>
          <w:tcPr>
            <w:tcW w:w="2110" w:type="pct"/>
          </w:tcPr>
          <w:p w:rsidR="003D1BCF" w:rsidRPr="00BD3BB8" w:rsidRDefault="003D1BCF" w:rsidP="00A5749B">
            <w:pPr>
              <w:jc w:val="both"/>
              <w:rPr>
                <w:sz w:val="18"/>
                <w:szCs w:val="18"/>
              </w:rPr>
            </w:pPr>
            <w:r w:rsidRPr="00BD3BB8">
              <w:rPr>
                <w:sz w:val="18"/>
                <w:szCs w:val="18"/>
              </w:rPr>
              <w:t xml:space="preserve">A direct payment of a non-commercial nature by the Joint Managing Authority to a </w:t>
            </w:r>
            <w:r>
              <w:rPr>
                <w:sz w:val="18"/>
                <w:szCs w:val="18"/>
              </w:rPr>
              <w:t>Beneficiary</w:t>
            </w:r>
            <w:r w:rsidRPr="00BD3BB8">
              <w:rPr>
                <w:sz w:val="18"/>
                <w:szCs w:val="18"/>
              </w:rPr>
              <w:t xml:space="preserve"> </w:t>
            </w:r>
            <w:r>
              <w:rPr>
                <w:sz w:val="18"/>
                <w:szCs w:val="18"/>
              </w:rPr>
              <w:t>for</w:t>
            </w:r>
            <w:r w:rsidRPr="00BD3BB8">
              <w:rPr>
                <w:sz w:val="18"/>
                <w:szCs w:val="18"/>
              </w:rPr>
              <w:t xml:space="preserve"> implement</w:t>
            </w:r>
            <w:r>
              <w:rPr>
                <w:sz w:val="18"/>
                <w:szCs w:val="18"/>
              </w:rPr>
              <w:t>ing</w:t>
            </w:r>
            <w:r w:rsidRPr="00BD3BB8">
              <w:rPr>
                <w:sz w:val="18"/>
                <w:szCs w:val="18"/>
              </w:rPr>
              <w:t xml:space="preserve"> </w:t>
            </w:r>
            <w:r>
              <w:rPr>
                <w:sz w:val="18"/>
                <w:szCs w:val="18"/>
              </w:rPr>
              <w:t>a project.</w:t>
            </w:r>
            <w:r w:rsidRPr="00BD3BB8">
              <w:rPr>
                <w:sz w:val="18"/>
                <w:szCs w:val="18"/>
              </w:rPr>
              <w:t xml:space="preserve">  </w:t>
            </w:r>
            <w:r w:rsidR="00CB1878">
              <w:rPr>
                <w:sz w:val="18"/>
                <w:szCs w:val="18"/>
              </w:rPr>
              <w:t xml:space="preserve"> In order to promote aims of the European Union’s policies. </w:t>
            </w:r>
          </w:p>
        </w:tc>
        <w:tc>
          <w:tcPr>
            <w:tcW w:w="737" w:type="pct"/>
          </w:tcPr>
          <w:p w:rsidR="003D1BCF" w:rsidRDefault="003D1BCF" w:rsidP="00371B40">
            <w:pPr>
              <w:pStyle w:val="a0"/>
              <w:jc w:val="both"/>
              <w:rPr>
                <w:sz w:val="18"/>
                <w:szCs w:val="18"/>
                <w:lang w:val="lt-LT"/>
              </w:rPr>
            </w:pPr>
            <w:r w:rsidRPr="003330C0">
              <w:rPr>
                <w:b/>
                <w:sz w:val="18"/>
                <w:szCs w:val="18"/>
                <w:lang w:val="lt-LT"/>
              </w:rPr>
              <w:t>Toetus</w:t>
            </w:r>
            <w:r>
              <w:rPr>
                <w:sz w:val="18"/>
                <w:szCs w:val="18"/>
                <w:lang w:val="lt-LT"/>
              </w:rPr>
              <w:t xml:space="preserve"> – ühise korraldusasutuse poolt konkreetsele </w:t>
            </w:r>
            <w:r w:rsidR="000B3E30">
              <w:rPr>
                <w:sz w:val="18"/>
                <w:szCs w:val="18"/>
                <w:lang w:val="lt-LT"/>
              </w:rPr>
              <w:t>toetuse</w:t>
            </w:r>
            <w:r w:rsidR="00051C6F">
              <w:rPr>
                <w:sz w:val="18"/>
                <w:szCs w:val="18"/>
                <w:lang w:val="lt-LT"/>
              </w:rPr>
              <w:t xml:space="preserve"> </w:t>
            </w:r>
            <w:r>
              <w:rPr>
                <w:sz w:val="18"/>
                <w:szCs w:val="18"/>
                <w:lang w:val="lt-LT"/>
              </w:rPr>
              <w:t xml:space="preserve">saajale tehtav mittekommertslik otsene makse </w:t>
            </w:r>
            <w:r w:rsidR="000B3E30">
              <w:rPr>
                <w:sz w:val="18"/>
                <w:szCs w:val="18"/>
                <w:lang w:val="lt-LT"/>
              </w:rPr>
              <w:t>projekti</w:t>
            </w:r>
            <w:r>
              <w:rPr>
                <w:sz w:val="18"/>
                <w:szCs w:val="18"/>
                <w:lang w:val="lt-LT"/>
              </w:rPr>
              <w:t>tegevuste teostamiseks Euroopa Liidu poliitikaeesmär</w:t>
            </w:r>
            <w:r w:rsidR="000B3E30">
              <w:rPr>
                <w:sz w:val="18"/>
                <w:szCs w:val="18"/>
                <w:lang w:val="lt-LT"/>
              </w:rPr>
              <w:t>k</w:t>
            </w:r>
            <w:r>
              <w:rPr>
                <w:sz w:val="18"/>
                <w:szCs w:val="18"/>
                <w:lang w:val="lt-LT"/>
              </w:rPr>
              <w:t>i</w:t>
            </w:r>
            <w:r w:rsidR="000B3E30">
              <w:rPr>
                <w:sz w:val="18"/>
                <w:szCs w:val="18"/>
                <w:lang w:val="lt-LT"/>
              </w:rPr>
              <w:t>de</w:t>
            </w:r>
            <w:r>
              <w:rPr>
                <w:sz w:val="18"/>
                <w:szCs w:val="18"/>
                <w:lang w:val="lt-LT"/>
              </w:rPr>
              <w:t xml:space="preserve"> edendamiseks. </w:t>
            </w:r>
          </w:p>
          <w:p w:rsidR="003D1BCF" w:rsidRPr="005705AD" w:rsidRDefault="003D1BCF" w:rsidP="00371B40">
            <w:pPr>
              <w:pStyle w:val="a0"/>
              <w:jc w:val="both"/>
              <w:rPr>
                <w:sz w:val="18"/>
                <w:szCs w:val="18"/>
                <w:lang w:val="lt-LT"/>
              </w:rPr>
            </w:pPr>
            <w:r>
              <w:rPr>
                <w:sz w:val="18"/>
                <w:szCs w:val="18"/>
                <w:lang w:val="lt-LT"/>
              </w:rPr>
              <w:t xml:space="preserve"> </w:t>
            </w:r>
          </w:p>
        </w:tc>
        <w:tc>
          <w:tcPr>
            <w:tcW w:w="627" w:type="pct"/>
          </w:tcPr>
          <w:p w:rsidR="003D1BCF" w:rsidRPr="00BD3BB8" w:rsidRDefault="003D1BCF" w:rsidP="0009549D">
            <w:pPr>
              <w:jc w:val="both"/>
              <w:rPr>
                <w:sz w:val="18"/>
                <w:szCs w:val="18"/>
                <w:lang w:val="lv-LV"/>
              </w:rPr>
            </w:pPr>
            <w:r>
              <w:rPr>
                <w:b/>
                <w:sz w:val="18"/>
                <w:szCs w:val="18"/>
                <w:lang w:val="lv-LV"/>
              </w:rPr>
              <w:t>Grants</w:t>
            </w:r>
            <w:r w:rsidRPr="00BD3BB8">
              <w:rPr>
                <w:b/>
                <w:sz w:val="18"/>
                <w:szCs w:val="18"/>
                <w:lang w:val="lv-LV"/>
              </w:rPr>
              <w:t xml:space="preserve"> -</w:t>
            </w:r>
            <w:r w:rsidRPr="00BD3BB8">
              <w:rPr>
                <w:sz w:val="18"/>
                <w:szCs w:val="18"/>
                <w:lang w:val="lv-LV"/>
              </w:rPr>
              <w:t xml:space="preserve"> Nekomerciālas dabas tiešais maksājums, kuru veic </w:t>
            </w:r>
            <w:r w:rsidR="00CB1878">
              <w:rPr>
                <w:sz w:val="18"/>
                <w:szCs w:val="18"/>
                <w:lang w:val="lv-LV"/>
              </w:rPr>
              <w:t>Apvienotā vadošā</w:t>
            </w:r>
            <w:proofErr w:type="gramStart"/>
            <w:r w:rsidR="00CB1878">
              <w:rPr>
                <w:sz w:val="18"/>
                <w:szCs w:val="18"/>
                <w:lang w:val="lv-LV"/>
              </w:rPr>
              <w:t xml:space="preserve"> </w:t>
            </w:r>
            <w:r w:rsidRPr="00BD3BB8">
              <w:rPr>
                <w:sz w:val="18"/>
                <w:szCs w:val="18"/>
                <w:lang w:val="lv-LV"/>
              </w:rPr>
              <w:t xml:space="preserve"> </w:t>
            </w:r>
            <w:proofErr w:type="gramEnd"/>
            <w:r w:rsidRPr="00BD3BB8">
              <w:rPr>
                <w:sz w:val="18"/>
                <w:szCs w:val="18"/>
                <w:lang w:val="lv-LV"/>
              </w:rPr>
              <w:t xml:space="preserve">iestāde noteiktam </w:t>
            </w:r>
            <w:r>
              <w:rPr>
                <w:sz w:val="18"/>
                <w:szCs w:val="18"/>
                <w:lang w:val="lv-LV"/>
              </w:rPr>
              <w:t>atbalsta</w:t>
            </w:r>
            <w:r w:rsidRPr="00BD3BB8">
              <w:rPr>
                <w:sz w:val="18"/>
                <w:szCs w:val="18"/>
                <w:lang w:val="lv-LV"/>
              </w:rPr>
              <w:t xml:space="preserve"> saņēmējam </w:t>
            </w:r>
            <w:r w:rsidR="00CB1878">
              <w:rPr>
                <w:sz w:val="18"/>
                <w:szCs w:val="18"/>
                <w:lang w:val="lv-LV"/>
              </w:rPr>
              <w:t xml:space="preserve">projekta </w:t>
            </w:r>
            <w:r w:rsidRPr="00BD3BB8">
              <w:rPr>
                <w:sz w:val="18"/>
                <w:szCs w:val="18"/>
                <w:lang w:val="lv-LV"/>
              </w:rPr>
              <w:t xml:space="preserve"> ieviešanai</w:t>
            </w:r>
            <w:r w:rsidR="008C0E02">
              <w:rPr>
                <w:sz w:val="18"/>
                <w:szCs w:val="18"/>
                <w:lang w:val="lv-LV"/>
              </w:rPr>
              <w:t>,</w:t>
            </w:r>
            <w:r w:rsidRPr="00BD3BB8">
              <w:rPr>
                <w:sz w:val="18"/>
                <w:szCs w:val="18"/>
                <w:lang w:val="lv-LV"/>
              </w:rPr>
              <w:t xml:space="preserve"> </w:t>
            </w:r>
            <w:r w:rsidR="008D662F" w:rsidRPr="008C0E02">
              <w:rPr>
                <w:sz w:val="18"/>
                <w:szCs w:val="18"/>
                <w:lang w:val="lv-LV"/>
              </w:rPr>
              <w:t>lai sekmētu ES politikas mērķu sasniegšanu.</w:t>
            </w:r>
          </w:p>
          <w:p w:rsidR="003D1BCF" w:rsidRPr="00BD3BB8" w:rsidRDefault="003D1BCF" w:rsidP="0009549D">
            <w:pPr>
              <w:jc w:val="both"/>
              <w:rPr>
                <w:sz w:val="18"/>
                <w:szCs w:val="18"/>
                <w:lang w:val="lv-LV"/>
              </w:rPr>
            </w:pPr>
          </w:p>
        </w:tc>
        <w:tc>
          <w:tcPr>
            <w:tcW w:w="769" w:type="pct"/>
          </w:tcPr>
          <w:p w:rsidR="003D1BCF" w:rsidRPr="00BD3BB8" w:rsidRDefault="003D1BCF" w:rsidP="007739B1">
            <w:pPr>
              <w:jc w:val="both"/>
              <w:rPr>
                <w:sz w:val="18"/>
                <w:szCs w:val="18"/>
                <w:lang w:val="ru-RU"/>
              </w:rPr>
            </w:pPr>
            <w:r w:rsidRPr="00126787">
              <w:rPr>
                <w:b/>
                <w:sz w:val="18"/>
                <w:szCs w:val="18"/>
                <w:lang w:val="ru-RU"/>
              </w:rPr>
              <w:t>Грант</w:t>
            </w:r>
            <w:r w:rsidRPr="008B579B">
              <w:rPr>
                <w:sz w:val="18"/>
                <w:szCs w:val="18"/>
                <w:lang w:val="ru-RU"/>
              </w:rPr>
              <w:t xml:space="preserve"> - прямая выплата некоммерческого характера Совместным</w:t>
            </w:r>
            <w:r w:rsidRPr="007739B1">
              <w:rPr>
                <w:sz w:val="18"/>
                <w:szCs w:val="18"/>
                <w:lang w:val="ru-RU"/>
              </w:rPr>
              <w:t xml:space="preserve"> </w:t>
            </w:r>
            <w:r>
              <w:rPr>
                <w:sz w:val="18"/>
                <w:szCs w:val="18"/>
                <w:lang w:val="ru-RU"/>
              </w:rPr>
              <w:t>о</w:t>
            </w:r>
            <w:r w:rsidRPr="007739B1">
              <w:rPr>
                <w:sz w:val="18"/>
                <w:szCs w:val="18"/>
                <w:lang w:val="ru-RU"/>
              </w:rPr>
              <w:t>рганом</w:t>
            </w:r>
            <w:r w:rsidRPr="008B579B">
              <w:rPr>
                <w:sz w:val="18"/>
                <w:szCs w:val="18"/>
                <w:lang w:val="ru-RU"/>
              </w:rPr>
              <w:t xml:space="preserve"> </w:t>
            </w:r>
            <w:r>
              <w:rPr>
                <w:sz w:val="18"/>
                <w:szCs w:val="18"/>
                <w:lang w:val="ru-RU"/>
              </w:rPr>
              <w:t xml:space="preserve">управления </w:t>
            </w:r>
            <w:r w:rsidRPr="008B579B">
              <w:rPr>
                <w:sz w:val="18"/>
                <w:szCs w:val="18"/>
                <w:lang w:val="ru-RU"/>
              </w:rPr>
              <w:t xml:space="preserve">конкретному получателю для реализации операции (или, в некоторых случаях, для финансирования части его бюджета) для продвижения какой-либо цели политики </w:t>
            </w:r>
            <w:r w:rsidRPr="00FB1F64">
              <w:rPr>
                <w:sz w:val="18"/>
                <w:szCs w:val="18"/>
                <w:lang w:val="ru-RU"/>
              </w:rPr>
              <w:t>Европейского Союза.</w:t>
            </w:r>
          </w:p>
        </w:tc>
      </w:tr>
      <w:tr w:rsidR="003D1BCF" w:rsidRPr="00245C6B">
        <w:trPr>
          <w:cantSplit/>
        </w:trPr>
        <w:tc>
          <w:tcPr>
            <w:tcW w:w="221" w:type="pct"/>
          </w:tcPr>
          <w:p w:rsidR="003D1BCF" w:rsidRPr="00BD2192" w:rsidRDefault="003D1BCF" w:rsidP="005705AD">
            <w:pPr>
              <w:rPr>
                <w:rFonts w:ascii="Cambria" w:hAnsi="Cambria"/>
                <w:b/>
                <w:sz w:val="20"/>
                <w:lang w:val="et-EE"/>
              </w:rPr>
            </w:pPr>
            <w:r>
              <w:rPr>
                <w:rFonts w:ascii="Cambria" w:hAnsi="Cambria"/>
                <w:b/>
                <w:sz w:val="20"/>
                <w:lang w:val="lv-LV"/>
              </w:rPr>
              <w:t>3</w:t>
            </w:r>
            <w:r>
              <w:rPr>
                <w:rFonts w:ascii="Cambria" w:hAnsi="Cambria"/>
                <w:b/>
                <w:sz w:val="20"/>
                <w:lang w:val="et-EE"/>
              </w:rPr>
              <w:t>2</w:t>
            </w:r>
            <w:r w:rsidR="00291692">
              <w:rPr>
                <w:rFonts w:ascii="Cambria" w:hAnsi="Cambria"/>
                <w:b/>
                <w:sz w:val="20"/>
                <w:lang w:val="et-EE"/>
              </w:rPr>
              <w:t>.</w:t>
            </w:r>
          </w:p>
        </w:tc>
        <w:tc>
          <w:tcPr>
            <w:tcW w:w="536" w:type="pct"/>
          </w:tcPr>
          <w:p w:rsidR="003D1BCF" w:rsidRPr="001B45E2" w:rsidRDefault="003D1BCF" w:rsidP="00F3174C">
            <w:pPr>
              <w:pStyle w:val="Heading6"/>
              <w:spacing w:before="0"/>
              <w:rPr>
                <w:rFonts w:ascii="Cambria" w:hAnsi="Cambria"/>
                <w:sz w:val="20"/>
                <w:szCs w:val="20"/>
                <w:lang w:val="en-GB"/>
              </w:rPr>
            </w:pPr>
            <w:r w:rsidRPr="001B45E2">
              <w:rPr>
                <w:rFonts w:ascii="Cambria" w:hAnsi="Cambria"/>
                <w:sz w:val="20"/>
                <w:lang w:val="en-GB"/>
              </w:rPr>
              <w:t>Grant Contract</w:t>
            </w:r>
          </w:p>
        </w:tc>
        <w:tc>
          <w:tcPr>
            <w:tcW w:w="2110" w:type="pct"/>
          </w:tcPr>
          <w:p w:rsidR="003D1BCF" w:rsidRPr="00BD3BB8" w:rsidRDefault="003D1BCF" w:rsidP="00BD3BB8">
            <w:pPr>
              <w:jc w:val="both"/>
              <w:rPr>
                <w:sz w:val="18"/>
                <w:szCs w:val="18"/>
              </w:rPr>
            </w:pPr>
            <w:r w:rsidRPr="00BD3BB8">
              <w:rPr>
                <w:sz w:val="18"/>
                <w:szCs w:val="18"/>
              </w:rPr>
              <w:t>An agreement, between the Beneficiary and the Joint Managing Authority, with specific terms and an undertaking to implement a project in return for an EU grant.</w:t>
            </w:r>
          </w:p>
        </w:tc>
        <w:tc>
          <w:tcPr>
            <w:tcW w:w="737" w:type="pct"/>
          </w:tcPr>
          <w:p w:rsidR="003D1BCF" w:rsidRPr="005705AD" w:rsidRDefault="003D1BCF" w:rsidP="00371B40">
            <w:pPr>
              <w:pStyle w:val="a0"/>
              <w:jc w:val="both"/>
              <w:rPr>
                <w:sz w:val="18"/>
                <w:szCs w:val="18"/>
                <w:lang w:val="lt-LT"/>
              </w:rPr>
            </w:pPr>
            <w:r w:rsidRPr="003330C0">
              <w:rPr>
                <w:b/>
                <w:sz w:val="18"/>
                <w:szCs w:val="18"/>
                <w:lang w:val="lt-LT"/>
              </w:rPr>
              <w:t>Toetusleping</w:t>
            </w:r>
            <w:r>
              <w:rPr>
                <w:sz w:val="18"/>
                <w:szCs w:val="18"/>
                <w:lang w:val="lt-LT"/>
              </w:rPr>
              <w:t xml:space="preserve"> – toetuse saaja ja ühise korraldusasutuse vaheline leping, milles sätestatakse konkreetsed tingimused ja kohustus projekt Euroopa Liidu toetusega ellu viia. </w:t>
            </w:r>
          </w:p>
        </w:tc>
        <w:tc>
          <w:tcPr>
            <w:tcW w:w="627" w:type="pct"/>
          </w:tcPr>
          <w:p w:rsidR="003D1BCF" w:rsidRPr="00BD3BB8" w:rsidRDefault="003D1BCF" w:rsidP="00B92AF9">
            <w:pPr>
              <w:jc w:val="both"/>
              <w:rPr>
                <w:sz w:val="18"/>
                <w:szCs w:val="18"/>
                <w:lang w:val="lv-LV"/>
              </w:rPr>
            </w:pPr>
            <w:r>
              <w:rPr>
                <w:b/>
                <w:sz w:val="18"/>
                <w:szCs w:val="18"/>
                <w:lang w:val="lv-LV"/>
              </w:rPr>
              <w:t>Granta</w:t>
            </w:r>
            <w:r w:rsidRPr="00BD3BB8">
              <w:rPr>
                <w:b/>
                <w:sz w:val="18"/>
                <w:szCs w:val="18"/>
                <w:lang w:val="lv-LV"/>
              </w:rPr>
              <w:t xml:space="preserve"> līgums</w:t>
            </w:r>
            <w:r w:rsidRPr="00BD3BB8">
              <w:rPr>
                <w:sz w:val="18"/>
                <w:szCs w:val="18"/>
                <w:lang w:val="lv-LV"/>
              </w:rPr>
              <w:t xml:space="preserve"> – Vienošanās starp </w:t>
            </w:r>
            <w:r w:rsidR="00D62010">
              <w:rPr>
                <w:sz w:val="18"/>
                <w:szCs w:val="18"/>
                <w:lang w:val="lv-LV"/>
              </w:rPr>
              <w:t>finansējuma</w:t>
            </w:r>
            <w:proofErr w:type="gramStart"/>
            <w:r w:rsidR="00D62010">
              <w:rPr>
                <w:sz w:val="18"/>
                <w:szCs w:val="18"/>
                <w:lang w:val="lv-LV"/>
              </w:rPr>
              <w:t xml:space="preserve"> </w:t>
            </w:r>
            <w:r>
              <w:rPr>
                <w:sz w:val="18"/>
                <w:szCs w:val="18"/>
                <w:lang w:val="lv-LV"/>
              </w:rPr>
              <w:t xml:space="preserve"> </w:t>
            </w:r>
            <w:r w:rsidRPr="00BD3BB8">
              <w:rPr>
                <w:sz w:val="18"/>
                <w:szCs w:val="18"/>
                <w:lang w:val="lv-LV"/>
              </w:rPr>
              <w:t xml:space="preserve"> </w:t>
            </w:r>
            <w:proofErr w:type="gramEnd"/>
            <w:r w:rsidRPr="00BD3BB8">
              <w:rPr>
                <w:sz w:val="18"/>
                <w:szCs w:val="18"/>
                <w:lang w:val="lv-LV"/>
              </w:rPr>
              <w:t xml:space="preserve">saņēmēju un </w:t>
            </w:r>
            <w:r w:rsidR="00D62010">
              <w:rPr>
                <w:sz w:val="18"/>
                <w:szCs w:val="18"/>
                <w:lang w:val="lv-LV"/>
              </w:rPr>
              <w:t xml:space="preserve">Apvienoto vadošo </w:t>
            </w:r>
            <w:r w:rsidRPr="00BD3BB8">
              <w:rPr>
                <w:sz w:val="18"/>
                <w:szCs w:val="18"/>
                <w:lang w:val="lv-LV"/>
              </w:rPr>
              <w:t xml:space="preserve"> iestādi</w:t>
            </w:r>
            <w:r w:rsidR="00D62010">
              <w:rPr>
                <w:sz w:val="18"/>
                <w:szCs w:val="18"/>
                <w:lang w:val="lv-LV"/>
              </w:rPr>
              <w:t xml:space="preserve">, kurā ir </w:t>
            </w:r>
            <w:proofErr w:type="spellStart"/>
            <w:r w:rsidR="00D62010">
              <w:rPr>
                <w:sz w:val="18"/>
                <w:szCs w:val="18"/>
                <w:lang w:val="lv-LV"/>
              </w:rPr>
              <w:t>atrunāti</w:t>
            </w:r>
            <w:r w:rsidRPr="00BD3BB8">
              <w:rPr>
                <w:sz w:val="18"/>
                <w:szCs w:val="18"/>
                <w:lang w:val="lv-LV"/>
              </w:rPr>
              <w:t>īpaši</w:t>
            </w:r>
            <w:proofErr w:type="spellEnd"/>
            <w:r w:rsidRPr="00BD3BB8">
              <w:rPr>
                <w:sz w:val="18"/>
                <w:szCs w:val="18"/>
                <w:lang w:val="lv-LV"/>
              </w:rPr>
              <w:t xml:space="preserve"> nosacījumi un </w:t>
            </w:r>
            <w:r w:rsidR="00D62010">
              <w:rPr>
                <w:sz w:val="18"/>
                <w:szCs w:val="18"/>
                <w:lang w:val="lv-LV"/>
              </w:rPr>
              <w:t xml:space="preserve">izteikta </w:t>
            </w:r>
            <w:r w:rsidRPr="00BD3BB8">
              <w:rPr>
                <w:sz w:val="18"/>
                <w:szCs w:val="18"/>
                <w:lang w:val="lv-LV"/>
              </w:rPr>
              <w:t xml:space="preserve">griba īstenot projektu apmaiņā pret ES </w:t>
            </w:r>
            <w:r>
              <w:rPr>
                <w:sz w:val="18"/>
                <w:szCs w:val="18"/>
                <w:lang w:val="lv-LV"/>
              </w:rPr>
              <w:t>grantu</w:t>
            </w:r>
            <w:r w:rsidRPr="00BD3BB8">
              <w:rPr>
                <w:sz w:val="18"/>
                <w:szCs w:val="18"/>
                <w:lang w:val="lv-LV"/>
              </w:rPr>
              <w:t>.</w:t>
            </w:r>
          </w:p>
        </w:tc>
        <w:tc>
          <w:tcPr>
            <w:tcW w:w="769" w:type="pct"/>
          </w:tcPr>
          <w:p w:rsidR="003D1BCF" w:rsidRPr="00BD3BB8" w:rsidRDefault="003D1BCF" w:rsidP="00BA4D14">
            <w:pPr>
              <w:jc w:val="both"/>
              <w:rPr>
                <w:sz w:val="18"/>
                <w:szCs w:val="18"/>
                <w:lang w:val="ru-RU"/>
              </w:rPr>
            </w:pPr>
            <w:r w:rsidRPr="00126787">
              <w:rPr>
                <w:b/>
                <w:sz w:val="18"/>
                <w:szCs w:val="18"/>
                <w:lang w:val="ru-RU"/>
              </w:rPr>
              <w:t>Грант</w:t>
            </w:r>
            <w:r>
              <w:rPr>
                <w:b/>
                <w:sz w:val="18"/>
                <w:szCs w:val="18"/>
                <w:lang w:val="ru-RU"/>
              </w:rPr>
              <w:t>-</w:t>
            </w:r>
            <w:r w:rsidRPr="00126787">
              <w:rPr>
                <w:b/>
                <w:sz w:val="18"/>
                <w:szCs w:val="18"/>
                <w:lang w:val="ru-RU"/>
              </w:rPr>
              <w:t>контракт</w:t>
            </w:r>
            <w:r>
              <w:rPr>
                <w:b/>
                <w:sz w:val="18"/>
                <w:szCs w:val="18"/>
                <w:lang w:val="ru-RU"/>
              </w:rPr>
              <w:t xml:space="preserve"> (Контракт о гранте)</w:t>
            </w:r>
            <w:r w:rsidRPr="008B579B">
              <w:rPr>
                <w:sz w:val="18"/>
                <w:szCs w:val="18"/>
                <w:lang w:val="ru-RU"/>
              </w:rPr>
              <w:t xml:space="preserve"> - соглашение между двумя или более лицами или субъектами с конкретными условиями и обязательством предоставить услуги и/или поставки в обмен на финансовое вознаграждение. В Программе каждый Бенефициар </w:t>
            </w:r>
            <w:r>
              <w:rPr>
                <w:sz w:val="18"/>
                <w:szCs w:val="18"/>
                <w:lang w:val="ru-RU"/>
              </w:rPr>
              <w:t>подписывает</w:t>
            </w:r>
            <w:r w:rsidRPr="008B579B">
              <w:rPr>
                <w:sz w:val="18"/>
                <w:szCs w:val="18"/>
                <w:lang w:val="ru-RU"/>
              </w:rPr>
              <w:t xml:space="preserve"> контракт о гранте с Совместным</w:t>
            </w:r>
            <w:r>
              <w:rPr>
                <w:sz w:val="18"/>
                <w:szCs w:val="18"/>
                <w:lang w:val="ru-RU"/>
              </w:rPr>
              <w:t xml:space="preserve"> органом управления</w:t>
            </w:r>
            <w:r w:rsidRPr="008B579B">
              <w:rPr>
                <w:sz w:val="18"/>
                <w:szCs w:val="18"/>
                <w:lang w:val="ru-RU"/>
              </w:rPr>
              <w:t>.</w:t>
            </w:r>
          </w:p>
        </w:tc>
      </w:tr>
      <w:tr w:rsidR="003D1BCF" w:rsidRPr="00245C6B">
        <w:trPr>
          <w:cantSplit/>
        </w:trPr>
        <w:tc>
          <w:tcPr>
            <w:tcW w:w="221" w:type="pct"/>
          </w:tcPr>
          <w:p w:rsidR="003D1BCF" w:rsidRPr="00BD2192" w:rsidRDefault="003D1BCF" w:rsidP="005705AD">
            <w:pPr>
              <w:rPr>
                <w:rFonts w:ascii="Cambria" w:hAnsi="Cambria"/>
                <w:b/>
                <w:sz w:val="20"/>
                <w:lang w:val="et-EE"/>
              </w:rPr>
            </w:pPr>
            <w:r>
              <w:rPr>
                <w:rFonts w:ascii="Cambria" w:hAnsi="Cambria"/>
                <w:b/>
                <w:sz w:val="20"/>
              </w:rPr>
              <w:lastRenderedPageBreak/>
              <w:t>3</w:t>
            </w:r>
            <w:r>
              <w:rPr>
                <w:rFonts w:ascii="Cambria" w:hAnsi="Cambria"/>
                <w:b/>
                <w:sz w:val="20"/>
                <w:lang w:val="et-EE"/>
              </w:rPr>
              <w:t>3</w:t>
            </w:r>
            <w:r w:rsidR="00291692">
              <w:rPr>
                <w:rFonts w:ascii="Cambria" w:hAnsi="Cambria"/>
                <w:b/>
                <w:sz w:val="20"/>
                <w:lang w:val="et-EE"/>
              </w:rPr>
              <w:t>.</w:t>
            </w:r>
          </w:p>
        </w:tc>
        <w:tc>
          <w:tcPr>
            <w:tcW w:w="536" w:type="pct"/>
          </w:tcPr>
          <w:p w:rsidR="003D1BCF" w:rsidRPr="007D4615" w:rsidRDefault="003D1BCF" w:rsidP="002307AB">
            <w:pPr>
              <w:rPr>
                <w:rFonts w:ascii="Cambria" w:hAnsi="Cambria"/>
                <w:b/>
                <w:sz w:val="20"/>
              </w:rPr>
            </w:pPr>
            <w:r w:rsidRPr="007D4615">
              <w:rPr>
                <w:rFonts w:ascii="Cambria" w:hAnsi="Cambria"/>
                <w:b/>
                <w:sz w:val="20"/>
              </w:rPr>
              <w:t xml:space="preserve">Guidelines for </w:t>
            </w:r>
            <w:r>
              <w:rPr>
                <w:rFonts w:ascii="Cambria" w:hAnsi="Cambria"/>
                <w:b/>
                <w:sz w:val="20"/>
              </w:rPr>
              <w:t>the Grant A</w:t>
            </w:r>
            <w:r w:rsidRPr="007D4615">
              <w:rPr>
                <w:rFonts w:ascii="Cambria" w:hAnsi="Cambria"/>
                <w:b/>
                <w:sz w:val="20"/>
              </w:rPr>
              <w:t>pplicants</w:t>
            </w:r>
          </w:p>
        </w:tc>
        <w:tc>
          <w:tcPr>
            <w:tcW w:w="2110" w:type="pct"/>
          </w:tcPr>
          <w:p w:rsidR="003D1BCF" w:rsidRPr="00BD3BB8" w:rsidRDefault="003D1BCF" w:rsidP="00BD3BB8">
            <w:pPr>
              <w:jc w:val="both"/>
              <w:rPr>
                <w:sz w:val="18"/>
                <w:szCs w:val="18"/>
              </w:rPr>
            </w:pPr>
            <w:r w:rsidRPr="00BD3BB8">
              <w:rPr>
                <w:sz w:val="18"/>
                <w:szCs w:val="18"/>
              </w:rPr>
              <w:t xml:space="preserve">Document explaining the purpose and conditions of a </w:t>
            </w:r>
            <w:r>
              <w:rPr>
                <w:sz w:val="18"/>
                <w:szCs w:val="18"/>
              </w:rPr>
              <w:t>C</w:t>
            </w:r>
            <w:r w:rsidRPr="00BD3BB8">
              <w:rPr>
                <w:sz w:val="18"/>
                <w:szCs w:val="18"/>
              </w:rPr>
              <w:t xml:space="preserve">all for </w:t>
            </w:r>
            <w:r>
              <w:rPr>
                <w:sz w:val="18"/>
                <w:szCs w:val="18"/>
              </w:rPr>
              <w:t>P</w:t>
            </w:r>
            <w:r w:rsidRPr="00BD3BB8">
              <w:rPr>
                <w:sz w:val="18"/>
                <w:szCs w:val="18"/>
              </w:rPr>
              <w:t>roposals for grants. It sets out the rules regarding who may apply, the types of projects and costs which may be financed, and the evaluation (selection and award) criteria. It also provides practical information on how to complete the application form, what documents must be annexed, and rules and procedures for applying.</w:t>
            </w:r>
          </w:p>
        </w:tc>
        <w:tc>
          <w:tcPr>
            <w:tcW w:w="737" w:type="pct"/>
          </w:tcPr>
          <w:p w:rsidR="003D1BCF" w:rsidRPr="005705AD" w:rsidRDefault="003D1BCF" w:rsidP="00371B40">
            <w:pPr>
              <w:pStyle w:val="a0"/>
              <w:jc w:val="both"/>
              <w:rPr>
                <w:sz w:val="18"/>
                <w:szCs w:val="18"/>
                <w:lang w:val="lt-LT"/>
              </w:rPr>
            </w:pPr>
            <w:r w:rsidRPr="00A2459E">
              <w:rPr>
                <w:b/>
                <w:sz w:val="18"/>
                <w:szCs w:val="18"/>
                <w:lang w:val="lt-LT"/>
              </w:rPr>
              <w:t>Juhend toetuse taotlejatele</w:t>
            </w:r>
            <w:r>
              <w:rPr>
                <w:sz w:val="18"/>
                <w:szCs w:val="18"/>
                <w:lang w:val="lt-LT"/>
              </w:rPr>
              <w:t xml:space="preserve"> – dokument, milles selgitatakse taotlusvooru eesmärki ja tingimusi. Selles kehtestatakse reeglid, kes võib toetust esitada, millist liiki projekte  ja kulusid rahastatakse ning millised on hindamiskriteeriumid (valiku- ja lepingu sõlmimise kriteeriumid). Samuti antakse selles praktilist teavet taotlusvormi täitmise, lisatavate dokumentide ning taotlemise reeglite ja menetluste kohta.</w:t>
            </w:r>
          </w:p>
        </w:tc>
        <w:tc>
          <w:tcPr>
            <w:tcW w:w="627" w:type="pct"/>
          </w:tcPr>
          <w:p w:rsidR="003D1BCF" w:rsidRPr="00BD3BB8" w:rsidRDefault="003D1BCF" w:rsidP="00B92AF9">
            <w:pPr>
              <w:jc w:val="both"/>
              <w:rPr>
                <w:sz w:val="18"/>
                <w:szCs w:val="18"/>
                <w:lang w:val="lv-LV"/>
              </w:rPr>
            </w:pPr>
            <w:r w:rsidRPr="00BD3BB8">
              <w:rPr>
                <w:b/>
                <w:sz w:val="18"/>
                <w:szCs w:val="18"/>
                <w:lang w:val="lv-LV"/>
              </w:rPr>
              <w:t xml:space="preserve">Vadlīnijas pieteikuma iesniedzējiem - </w:t>
            </w:r>
            <w:r w:rsidRPr="00BD3BB8">
              <w:rPr>
                <w:sz w:val="18"/>
                <w:szCs w:val="18"/>
                <w:lang w:val="lv-LV"/>
              </w:rPr>
              <w:t xml:space="preserve">Dokuments, kas izskaidro pieteikumu konkursa </w:t>
            </w:r>
            <w:r w:rsidR="00D62010">
              <w:rPr>
                <w:sz w:val="18"/>
                <w:szCs w:val="18"/>
                <w:lang w:val="lv-LV"/>
              </w:rPr>
              <w:t>mērķi</w:t>
            </w:r>
            <w:proofErr w:type="gramStart"/>
            <w:r w:rsidR="00D62010">
              <w:rPr>
                <w:sz w:val="18"/>
                <w:szCs w:val="18"/>
                <w:lang w:val="lv-LV"/>
              </w:rPr>
              <w:t xml:space="preserve"> </w:t>
            </w:r>
            <w:r>
              <w:rPr>
                <w:sz w:val="18"/>
                <w:szCs w:val="18"/>
                <w:lang w:val="lv-LV"/>
              </w:rPr>
              <w:t xml:space="preserve"> </w:t>
            </w:r>
            <w:proofErr w:type="gramEnd"/>
            <w:r>
              <w:rPr>
                <w:sz w:val="18"/>
                <w:szCs w:val="18"/>
                <w:lang w:val="lv-LV"/>
              </w:rPr>
              <w:t xml:space="preserve">un </w:t>
            </w:r>
            <w:r w:rsidRPr="00BD3BB8">
              <w:rPr>
                <w:sz w:val="18"/>
                <w:szCs w:val="18"/>
                <w:lang w:val="lv-LV"/>
              </w:rPr>
              <w:t>nosacījumus. Tas nosaka pieteicēju atbilstības noteikumus, projektu un izmaks</w:t>
            </w:r>
            <w:r w:rsidR="00D62010">
              <w:rPr>
                <w:sz w:val="18"/>
                <w:szCs w:val="18"/>
                <w:lang w:val="lv-LV"/>
              </w:rPr>
              <w:t>u</w:t>
            </w:r>
            <w:r w:rsidRPr="00BD3BB8">
              <w:rPr>
                <w:sz w:val="18"/>
                <w:szCs w:val="18"/>
                <w:lang w:val="lv-LV"/>
              </w:rPr>
              <w:t xml:space="preserve"> veidus, ko var</w:t>
            </w:r>
            <w:proofErr w:type="gramStart"/>
            <w:r w:rsidRPr="00BD3BB8">
              <w:rPr>
                <w:sz w:val="18"/>
                <w:szCs w:val="18"/>
                <w:lang w:val="lv-LV"/>
              </w:rPr>
              <w:t xml:space="preserve">  </w:t>
            </w:r>
            <w:proofErr w:type="gramEnd"/>
            <w:r w:rsidRPr="00BD3BB8">
              <w:rPr>
                <w:sz w:val="18"/>
                <w:szCs w:val="18"/>
                <w:lang w:val="lv-LV"/>
              </w:rPr>
              <w:t xml:space="preserve">finansēt, kā arī vērtēšanas (atlases un </w:t>
            </w:r>
            <w:r>
              <w:rPr>
                <w:sz w:val="18"/>
                <w:szCs w:val="18"/>
                <w:lang w:val="lv-LV"/>
              </w:rPr>
              <w:t>granta</w:t>
            </w:r>
            <w:r w:rsidRPr="00BD3BB8">
              <w:rPr>
                <w:sz w:val="18"/>
                <w:szCs w:val="18"/>
                <w:lang w:val="lv-LV"/>
              </w:rPr>
              <w:t xml:space="preserve"> piešķiršanas) kritērijus. Tas arī satur praktisku informāciju par to, kā aizpildīt pieteikuma formu, kādus dokumentus nepieciešams pievienot, kā arī izskaidro pieteikšanās noteikumus un procedūras.</w:t>
            </w:r>
          </w:p>
        </w:tc>
        <w:tc>
          <w:tcPr>
            <w:tcW w:w="769" w:type="pct"/>
          </w:tcPr>
          <w:p w:rsidR="003D1BCF" w:rsidRPr="00BD3BB8" w:rsidRDefault="003D1BCF" w:rsidP="007C6D4A">
            <w:pPr>
              <w:jc w:val="both"/>
              <w:rPr>
                <w:sz w:val="18"/>
                <w:szCs w:val="18"/>
                <w:lang w:val="ru-RU"/>
              </w:rPr>
            </w:pPr>
            <w:r w:rsidRPr="00126787">
              <w:rPr>
                <w:b/>
                <w:sz w:val="18"/>
                <w:szCs w:val="18"/>
                <w:lang w:val="ru-RU"/>
              </w:rPr>
              <w:t xml:space="preserve">Руководство для </w:t>
            </w:r>
            <w:r>
              <w:rPr>
                <w:b/>
                <w:sz w:val="18"/>
                <w:szCs w:val="18"/>
                <w:lang w:val="ru-RU"/>
              </w:rPr>
              <w:t xml:space="preserve"> </w:t>
            </w:r>
            <w:r w:rsidRPr="00126787">
              <w:rPr>
                <w:b/>
                <w:sz w:val="18"/>
                <w:szCs w:val="18"/>
                <w:lang w:val="ru-RU"/>
              </w:rPr>
              <w:t>заявителей</w:t>
            </w:r>
            <w:r w:rsidRPr="008B579B">
              <w:rPr>
                <w:sz w:val="18"/>
                <w:szCs w:val="18"/>
                <w:lang w:val="ru-RU"/>
              </w:rPr>
              <w:t xml:space="preserve"> - документ, объясняющий цель</w:t>
            </w:r>
            <w:r>
              <w:rPr>
                <w:sz w:val="18"/>
                <w:szCs w:val="18"/>
                <w:lang w:val="ru-RU"/>
              </w:rPr>
              <w:t xml:space="preserve"> и условия</w:t>
            </w:r>
            <w:r w:rsidRPr="008B579B">
              <w:rPr>
                <w:sz w:val="18"/>
                <w:szCs w:val="18"/>
                <w:lang w:val="ru-RU"/>
              </w:rPr>
              <w:t xml:space="preserve"> Конкурса проектных  предложений для грантов. В нем сформулированы правила о том, кто может подавать заявки, о типах операций и затратах, которые могут быть профинансированы, а также критерии оценки (критерии отбора и </w:t>
            </w:r>
            <w:r>
              <w:rPr>
                <w:sz w:val="18"/>
                <w:szCs w:val="18"/>
                <w:lang w:val="ru-RU"/>
              </w:rPr>
              <w:t>принятия решения</w:t>
            </w:r>
            <w:r w:rsidRPr="008B579B">
              <w:rPr>
                <w:sz w:val="18"/>
                <w:szCs w:val="18"/>
                <w:lang w:val="ru-RU"/>
              </w:rPr>
              <w:t>). Кроме того, он предоставляет практическую информацию о том, как заполнять форму заявки, какие документы должны быть приложены, и правила и процедуры подачи заявок.</w:t>
            </w:r>
          </w:p>
        </w:tc>
      </w:tr>
      <w:tr w:rsidR="003D1BCF" w:rsidRPr="00245C6B">
        <w:trPr>
          <w:cantSplit/>
        </w:trPr>
        <w:tc>
          <w:tcPr>
            <w:tcW w:w="221" w:type="pct"/>
          </w:tcPr>
          <w:p w:rsidR="003D1BCF" w:rsidRPr="00BD2192" w:rsidRDefault="003D1BCF" w:rsidP="005705AD">
            <w:pPr>
              <w:rPr>
                <w:rFonts w:ascii="Cambria" w:hAnsi="Cambria"/>
                <w:b/>
                <w:sz w:val="20"/>
                <w:lang w:val="et-EE"/>
              </w:rPr>
            </w:pPr>
            <w:r>
              <w:rPr>
                <w:rFonts w:ascii="Cambria" w:hAnsi="Cambria"/>
                <w:b/>
                <w:sz w:val="20"/>
              </w:rPr>
              <w:t>3</w:t>
            </w:r>
            <w:r>
              <w:rPr>
                <w:rFonts w:ascii="Cambria" w:hAnsi="Cambria"/>
                <w:b/>
                <w:sz w:val="20"/>
                <w:lang w:val="et-EE"/>
              </w:rPr>
              <w:t>4</w:t>
            </w:r>
            <w:r w:rsidR="00291692">
              <w:rPr>
                <w:rFonts w:ascii="Cambria" w:hAnsi="Cambria"/>
                <w:b/>
                <w:sz w:val="20"/>
                <w:lang w:val="et-EE"/>
              </w:rPr>
              <w:t>.</w:t>
            </w:r>
          </w:p>
        </w:tc>
        <w:tc>
          <w:tcPr>
            <w:tcW w:w="536" w:type="pct"/>
          </w:tcPr>
          <w:p w:rsidR="003D1BCF" w:rsidRPr="0074799C" w:rsidRDefault="003D1BCF" w:rsidP="00382213">
            <w:pPr>
              <w:rPr>
                <w:rFonts w:ascii="Cambria" w:hAnsi="Cambria"/>
                <w:b/>
                <w:sz w:val="20"/>
              </w:rPr>
            </w:pPr>
            <w:bookmarkStart w:id="10" w:name="_Ref239063680"/>
            <w:r w:rsidRPr="007F48D6">
              <w:rPr>
                <w:rFonts w:ascii="Cambria" w:hAnsi="Cambria"/>
                <w:b/>
                <w:sz w:val="20"/>
              </w:rPr>
              <w:t>Ineligible costs</w:t>
            </w:r>
            <w:bookmarkEnd w:id="10"/>
          </w:p>
        </w:tc>
        <w:tc>
          <w:tcPr>
            <w:tcW w:w="2110" w:type="pct"/>
          </w:tcPr>
          <w:p w:rsidR="003D1BCF" w:rsidRPr="00BD3BB8" w:rsidRDefault="003D1BCF" w:rsidP="00BD3BB8">
            <w:pPr>
              <w:jc w:val="both"/>
              <w:rPr>
                <w:sz w:val="18"/>
                <w:szCs w:val="18"/>
              </w:rPr>
            </w:pPr>
            <w:r w:rsidRPr="00BD3BB8">
              <w:rPr>
                <w:sz w:val="18"/>
                <w:szCs w:val="18"/>
              </w:rPr>
              <w:t xml:space="preserve">The costs incurred while implementing the project, which do not fall under the list of eligible costs </w:t>
            </w:r>
            <w:r w:rsidRPr="00A953CE">
              <w:rPr>
                <w:color w:val="000000"/>
                <w:sz w:val="18"/>
                <w:szCs w:val="18"/>
              </w:rPr>
              <w:t>provided in the Programme documents, national and EU legal acts, in particular Article</w:t>
            </w:r>
            <w:r w:rsidRPr="00BD3BB8">
              <w:rPr>
                <w:sz w:val="18"/>
                <w:szCs w:val="18"/>
              </w:rPr>
              <w:t xml:space="preserve"> 14 of the regulation (EC) No 1836/2006 and may not be funded by the EU</w:t>
            </w:r>
            <w:r>
              <w:rPr>
                <w:sz w:val="18"/>
                <w:szCs w:val="18"/>
              </w:rPr>
              <w:t>/Programme</w:t>
            </w:r>
            <w:r w:rsidRPr="00BD3BB8">
              <w:rPr>
                <w:rStyle w:val="CommentReference"/>
                <w:szCs w:val="16"/>
              </w:rPr>
              <w:t>.</w:t>
            </w:r>
            <w:r w:rsidRPr="00BD3BB8">
              <w:rPr>
                <w:sz w:val="18"/>
                <w:szCs w:val="18"/>
              </w:rPr>
              <w:t xml:space="preserve"> </w:t>
            </w:r>
          </w:p>
        </w:tc>
        <w:tc>
          <w:tcPr>
            <w:tcW w:w="737" w:type="pct"/>
          </w:tcPr>
          <w:p w:rsidR="003D1BCF" w:rsidRDefault="003D1BCF" w:rsidP="00371B40">
            <w:pPr>
              <w:pStyle w:val="a0"/>
              <w:jc w:val="both"/>
              <w:rPr>
                <w:sz w:val="18"/>
                <w:szCs w:val="18"/>
                <w:lang w:val="lt-LT"/>
              </w:rPr>
            </w:pPr>
            <w:r w:rsidRPr="00A2459E">
              <w:rPr>
                <w:b/>
                <w:sz w:val="18"/>
                <w:szCs w:val="18"/>
                <w:lang w:val="lt-LT"/>
              </w:rPr>
              <w:t>Abikõlbmatud kulud</w:t>
            </w:r>
            <w:r>
              <w:rPr>
                <w:sz w:val="18"/>
                <w:szCs w:val="18"/>
                <w:lang w:val="lt-LT"/>
              </w:rPr>
              <w:t xml:space="preserve"> – projekti elluviimisel kantavad kulud, mis ei ole programmidokumentides, siseriiklikes ja Euroopa Liidu õigusaktides, eelkõige </w:t>
            </w:r>
          </w:p>
          <w:p w:rsidR="003D1BCF" w:rsidRPr="005705AD" w:rsidRDefault="003D1BCF" w:rsidP="00EE4FEB">
            <w:pPr>
              <w:pStyle w:val="a0"/>
              <w:jc w:val="both"/>
              <w:rPr>
                <w:sz w:val="18"/>
                <w:szCs w:val="18"/>
                <w:lang w:val="lt-LT"/>
              </w:rPr>
            </w:pPr>
            <w:r>
              <w:rPr>
                <w:sz w:val="18"/>
                <w:szCs w:val="18"/>
                <w:lang w:val="lt-LT"/>
              </w:rPr>
              <w:t xml:space="preserve">eelkõige (EK) määruse </w:t>
            </w:r>
            <w:r w:rsidRPr="007C2655">
              <w:rPr>
                <w:sz w:val="18"/>
                <w:szCs w:val="18"/>
                <w:lang w:val="lt-LT"/>
              </w:rPr>
              <w:t xml:space="preserve">No 1836/2006 artiklis </w:t>
            </w:r>
            <w:r>
              <w:rPr>
                <w:sz w:val="18"/>
                <w:szCs w:val="18"/>
                <w:lang w:val="lt-LT"/>
              </w:rPr>
              <w:t>14 sätestatud abikõlblike kuludena ja mida ei või EL</w:t>
            </w:r>
            <w:r w:rsidR="00051C6F">
              <w:rPr>
                <w:sz w:val="18"/>
                <w:szCs w:val="18"/>
                <w:lang w:val="lt-LT"/>
              </w:rPr>
              <w:t>/programmi</w:t>
            </w:r>
            <w:r>
              <w:rPr>
                <w:sz w:val="18"/>
                <w:szCs w:val="18"/>
                <w:lang w:val="lt-LT"/>
              </w:rPr>
              <w:t xml:space="preserve"> vahenditest rahastada.</w:t>
            </w:r>
          </w:p>
        </w:tc>
        <w:tc>
          <w:tcPr>
            <w:tcW w:w="627" w:type="pct"/>
          </w:tcPr>
          <w:p w:rsidR="003D1BCF" w:rsidRPr="00BD3BB8" w:rsidRDefault="003D1BCF" w:rsidP="0009549D">
            <w:pPr>
              <w:jc w:val="both"/>
              <w:rPr>
                <w:b/>
                <w:color w:val="000099"/>
                <w:szCs w:val="24"/>
                <w:lang w:val="lv-LV"/>
              </w:rPr>
            </w:pPr>
            <w:r w:rsidRPr="00BD3BB8">
              <w:rPr>
                <w:b/>
                <w:sz w:val="18"/>
                <w:szCs w:val="18"/>
                <w:lang w:val="lv-LV"/>
              </w:rPr>
              <w:t>Neattiecināmās izmaksas</w:t>
            </w:r>
            <w:r w:rsidRPr="00BD3BB8">
              <w:rPr>
                <w:sz w:val="18"/>
                <w:szCs w:val="18"/>
                <w:lang w:val="lv-LV"/>
              </w:rPr>
              <w:t xml:space="preserve"> – izmaksas, kas radušās projekta īstenošanas gaitā, bet neatbilst regulas (EK) Nr. 1836/2006 14. pantā noteiktajam, tādējādi ES</w:t>
            </w:r>
            <w:r w:rsidR="00D62010">
              <w:rPr>
                <w:sz w:val="18"/>
                <w:szCs w:val="18"/>
                <w:lang w:val="lv-LV"/>
              </w:rPr>
              <w:t>/ Programma</w:t>
            </w:r>
            <w:r w:rsidRPr="00BD3BB8">
              <w:rPr>
                <w:sz w:val="18"/>
                <w:szCs w:val="18"/>
                <w:lang w:val="lv-LV"/>
              </w:rPr>
              <w:t xml:space="preserve"> nevar tās segt.</w:t>
            </w:r>
          </w:p>
        </w:tc>
        <w:tc>
          <w:tcPr>
            <w:tcW w:w="769" w:type="pct"/>
          </w:tcPr>
          <w:p w:rsidR="003D1BCF" w:rsidRPr="00BD3BB8" w:rsidRDefault="003D1BCF" w:rsidP="00BD3BB8">
            <w:pPr>
              <w:jc w:val="both"/>
              <w:rPr>
                <w:sz w:val="18"/>
                <w:szCs w:val="18"/>
                <w:lang w:val="ru-RU"/>
              </w:rPr>
            </w:pPr>
            <w:r>
              <w:rPr>
                <w:b/>
                <w:sz w:val="18"/>
                <w:szCs w:val="18"/>
                <w:lang w:val="ru-RU"/>
              </w:rPr>
              <w:t>Не соответствующие требованиям</w:t>
            </w:r>
            <w:r w:rsidRPr="00126787">
              <w:rPr>
                <w:b/>
                <w:sz w:val="18"/>
                <w:szCs w:val="18"/>
                <w:lang w:val="ru-RU"/>
              </w:rPr>
              <w:t xml:space="preserve"> расходы</w:t>
            </w:r>
            <w:r w:rsidRPr="008B579B">
              <w:rPr>
                <w:sz w:val="18"/>
                <w:szCs w:val="18"/>
                <w:lang w:val="ru-RU"/>
              </w:rPr>
              <w:t xml:space="preserve"> – расходы, понесенные во время реализации проекта, которые</w:t>
            </w:r>
            <w:r>
              <w:rPr>
                <w:sz w:val="18"/>
                <w:szCs w:val="18"/>
                <w:lang w:val="ru-RU"/>
              </w:rPr>
              <w:t xml:space="preserve"> не относятся к соответствующим требованиям расходам, указанным в документах Программы, а также в соответствующих законодательных актах, и</w:t>
            </w:r>
            <w:r w:rsidRPr="008B579B">
              <w:rPr>
                <w:sz w:val="18"/>
                <w:szCs w:val="18"/>
                <w:lang w:val="ru-RU"/>
              </w:rPr>
              <w:t xml:space="preserve"> не могут финансироваться ЕС.</w:t>
            </w:r>
          </w:p>
        </w:tc>
      </w:tr>
      <w:tr w:rsidR="003D1BCF" w:rsidRPr="00245C6B">
        <w:trPr>
          <w:cantSplit/>
        </w:trPr>
        <w:tc>
          <w:tcPr>
            <w:tcW w:w="221" w:type="pct"/>
          </w:tcPr>
          <w:p w:rsidR="003D1BCF" w:rsidRPr="00170174" w:rsidRDefault="003D1BCF" w:rsidP="005705AD">
            <w:pPr>
              <w:rPr>
                <w:rFonts w:ascii="Cambria" w:hAnsi="Cambria"/>
                <w:b/>
                <w:sz w:val="20"/>
                <w:lang w:val="et-EE"/>
              </w:rPr>
            </w:pPr>
            <w:r>
              <w:rPr>
                <w:rFonts w:ascii="Cambria" w:hAnsi="Cambria"/>
                <w:b/>
                <w:sz w:val="20"/>
              </w:rPr>
              <w:t>3</w:t>
            </w:r>
            <w:r>
              <w:rPr>
                <w:rFonts w:ascii="Cambria" w:hAnsi="Cambria"/>
                <w:b/>
                <w:sz w:val="20"/>
                <w:lang w:val="et-EE"/>
              </w:rPr>
              <w:t>5</w:t>
            </w:r>
            <w:r w:rsidR="00291692">
              <w:rPr>
                <w:rFonts w:ascii="Cambria" w:hAnsi="Cambria"/>
                <w:b/>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r w:rsidRPr="001B45E2">
              <w:rPr>
                <w:rFonts w:ascii="Cambria" w:hAnsi="Cambria"/>
                <w:sz w:val="20"/>
                <w:lang w:val="en-GB"/>
              </w:rPr>
              <w:t>Integrated project</w:t>
            </w:r>
          </w:p>
        </w:tc>
        <w:tc>
          <w:tcPr>
            <w:tcW w:w="2110" w:type="pct"/>
          </w:tcPr>
          <w:p w:rsidR="003D1BCF" w:rsidRPr="00BD3BB8" w:rsidRDefault="003D1BCF" w:rsidP="00BD3BB8">
            <w:pPr>
              <w:jc w:val="both"/>
              <w:rPr>
                <w:sz w:val="18"/>
                <w:szCs w:val="18"/>
              </w:rPr>
            </w:pPr>
            <w:r w:rsidRPr="00BD3BB8">
              <w:rPr>
                <w:sz w:val="18"/>
                <w:szCs w:val="18"/>
              </w:rPr>
              <w:t>Project where each partner carries out a part of the activities of the joint project on its own territory.</w:t>
            </w:r>
          </w:p>
        </w:tc>
        <w:tc>
          <w:tcPr>
            <w:tcW w:w="737" w:type="pct"/>
          </w:tcPr>
          <w:p w:rsidR="003D1BCF" w:rsidRPr="005705AD" w:rsidRDefault="003D1BCF" w:rsidP="00371B40">
            <w:pPr>
              <w:pStyle w:val="a0"/>
              <w:jc w:val="both"/>
              <w:rPr>
                <w:sz w:val="18"/>
                <w:szCs w:val="18"/>
                <w:lang w:val="lt-LT"/>
              </w:rPr>
            </w:pPr>
            <w:r w:rsidRPr="00A2459E">
              <w:rPr>
                <w:b/>
                <w:sz w:val="18"/>
                <w:szCs w:val="18"/>
                <w:lang w:val="lt-LT"/>
              </w:rPr>
              <w:t>Lõimitud projekt</w:t>
            </w:r>
            <w:r>
              <w:rPr>
                <w:sz w:val="18"/>
                <w:szCs w:val="18"/>
                <w:lang w:val="lt-LT"/>
              </w:rPr>
              <w:t xml:space="preserve"> – projekt, mille puhul partnerid teostavad igaüks oma territooriumil projekti üht osa.</w:t>
            </w:r>
          </w:p>
        </w:tc>
        <w:tc>
          <w:tcPr>
            <w:tcW w:w="627" w:type="pct"/>
          </w:tcPr>
          <w:p w:rsidR="003D1BCF" w:rsidRPr="00BD3BB8" w:rsidRDefault="003D1BCF" w:rsidP="00B92AF9">
            <w:pPr>
              <w:jc w:val="both"/>
              <w:rPr>
                <w:sz w:val="18"/>
                <w:szCs w:val="18"/>
                <w:lang w:val="lv-LV"/>
              </w:rPr>
            </w:pPr>
            <w:r w:rsidRPr="00BD3BB8">
              <w:rPr>
                <w:b/>
                <w:sz w:val="18"/>
                <w:szCs w:val="18"/>
                <w:lang w:val="lv-LV"/>
              </w:rPr>
              <w:t>Integrēts projects</w:t>
            </w:r>
            <w:r w:rsidRPr="00BD3BB8">
              <w:rPr>
                <w:sz w:val="18"/>
                <w:szCs w:val="18"/>
                <w:lang w:val="lv-LV"/>
              </w:rPr>
              <w:t xml:space="preserve"> – Projekts, kurā katrs partneris savā teritorijā veic daļu no vienotā projekta </w:t>
            </w:r>
            <w:r>
              <w:rPr>
                <w:sz w:val="18"/>
                <w:szCs w:val="18"/>
                <w:lang w:val="lv-LV"/>
              </w:rPr>
              <w:t>aktivitātēm</w:t>
            </w:r>
            <w:r w:rsidRPr="00BD3BB8">
              <w:rPr>
                <w:sz w:val="18"/>
                <w:szCs w:val="18"/>
                <w:lang w:val="lv-LV"/>
              </w:rPr>
              <w:t>.</w:t>
            </w:r>
          </w:p>
        </w:tc>
        <w:tc>
          <w:tcPr>
            <w:tcW w:w="769" w:type="pct"/>
          </w:tcPr>
          <w:p w:rsidR="003D1BCF" w:rsidRPr="00BD3BB8" w:rsidRDefault="003D1BCF" w:rsidP="00BD3BB8">
            <w:pPr>
              <w:jc w:val="both"/>
              <w:rPr>
                <w:sz w:val="18"/>
                <w:szCs w:val="18"/>
                <w:lang w:val="ru-RU"/>
              </w:rPr>
            </w:pPr>
            <w:r w:rsidRPr="00126787">
              <w:rPr>
                <w:b/>
                <w:sz w:val="18"/>
                <w:szCs w:val="18"/>
                <w:lang w:val="ru-RU"/>
              </w:rPr>
              <w:t>Интегрированный проект</w:t>
            </w:r>
            <w:r w:rsidRPr="008B579B">
              <w:rPr>
                <w:sz w:val="18"/>
                <w:szCs w:val="18"/>
                <w:lang w:val="ru-RU"/>
              </w:rPr>
              <w:t xml:space="preserve"> - проект, в котором каждый партнер выполняет часть мероприятий совместного проекта на своей собственной территории.</w:t>
            </w:r>
          </w:p>
        </w:tc>
      </w:tr>
      <w:tr w:rsidR="003D1BCF" w:rsidRPr="008B579B">
        <w:trPr>
          <w:cantSplit/>
        </w:trPr>
        <w:tc>
          <w:tcPr>
            <w:tcW w:w="221" w:type="pct"/>
          </w:tcPr>
          <w:p w:rsidR="003D1BCF" w:rsidRPr="00170174" w:rsidRDefault="003D1BCF" w:rsidP="005705AD">
            <w:pPr>
              <w:rPr>
                <w:rFonts w:ascii="Cambria" w:hAnsi="Cambria"/>
                <w:b/>
                <w:sz w:val="20"/>
                <w:lang w:val="et-EE"/>
              </w:rPr>
            </w:pPr>
            <w:r>
              <w:rPr>
                <w:rFonts w:ascii="Cambria" w:hAnsi="Cambria"/>
                <w:b/>
                <w:bCs/>
                <w:sz w:val="20"/>
              </w:rPr>
              <w:lastRenderedPageBreak/>
              <w:t>3</w:t>
            </w:r>
            <w:r>
              <w:rPr>
                <w:rFonts w:ascii="Cambria" w:hAnsi="Cambria"/>
                <w:b/>
                <w:bCs/>
                <w:sz w:val="20"/>
                <w:lang w:val="et-EE"/>
              </w:rPr>
              <w:t>6</w:t>
            </w:r>
            <w:r w:rsidR="00291692">
              <w:rPr>
                <w:rFonts w:ascii="Cambria" w:hAnsi="Cambria"/>
                <w:b/>
                <w:bCs/>
                <w:sz w:val="20"/>
                <w:lang w:val="et-EE"/>
              </w:rPr>
              <w:t>.</w:t>
            </w:r>
          </w:p>
        </w:tc>
        <w:tc>
          <w:tcPr>
            <w:tcW w:w="536" w:type="pct"/>
          </w:tcPr>
          <w:p w:rsidR="003D1BCF" w:rsidRPr="0074799C" w:rsidRDefault="003D1BCF" w:rsidP="00382213">
            <w:pPr>
              <w:rPr>
                <w:rFonts w:ascii="Cambria" w:hAnsi="Cambria"/>
                <w:b/>
                <w:sz w:val="20"/>
              </w:rPr>
            </w:pPr>
            <w:bookmarkStart w:id="11" w:name="_Ref239063825"/>
            <w:r w:rsidRPr="007F48D6">
              <w:rPr>
                <w:rFonts w:ascii="Cambria" w:hAnsi="Cambria"/>
                <w:b/>
                <w:sz w:val="20"/>
              </w:rPr>
              <w:t>Large-scale project</w:t>
            </w:r>
            <w:bookmarkEnd w:id="11"/>
          </w:p>
        </w:tc>
        <w:tc>
          <w:tcPr>
            <w:tcW w:w="2110" w:type="pct"/>
          </w:tcPr>
          <w:p w:rsidR="003D1BCF" w:rsidRPr="00BD3BB8" w:rsidRDefault="003D1BCF" w:rsidP="00BD3BB8">
            <w:pPr>
              <w:jc w:val="both"/>
              <w:rPr>
                <w:sz w:val="18"/>
                <w:szCs w:val="18"/>
              </w:rPr>
            </w:pPr>
            <w:r w:rsidRPr="00BD3BB8">
              <w:rPr>
                <w:sz w:val="18"/>
                <w:szCs w:val="18"/>
              </w:rPr>
              <w:t>Project comprising a set of works, activities or services intended to fulfil an indivisible function of a precise nature pursuing clearly identified objectives of common interest for the purposes of implementing cross-border investments. Large-scale projects are selected separately from the Calls for Proposals.</w:t>
            </w:r>
          </w:p>
        </w:tc>
        <w:tc>
          <w:tcPr>
            <w:tcW w:w="737" w:type="pct"/>
          </w:tcPr>
          <w:p w:rsidR="003D1BCF" w:rsidRPr="005705AD" w:rsidRDefault="003D1BCF" w:rsidP="00A874DA">
            <w:pPr>
              <w:pStyle w:val="a0"/>
              <w:jc w:val="both"/>
              <w:rPr>
                <w:sz w:val="18"/>
                <w:szCs w:val="18"/>
                <w:lang w:val="lt-LT"/>
              </w:rPr>
            </w:pPr>
            <w:r w:rsidRPr="00A874DA">
              <w:rPr>
                <w:b/>
                <w:sz w:val="18"/>
                <w:szCs w:val="18"/>
                <w:lang w:val="lt-LT"/>
              </w:rPr>
              <w:t>Suuremahuline projekt</w:t>
            </w:r>
            <w:r w:rsidRPr="00A874DA">
              <w:rPr>
                <w:sz w:val="18"/>
                <w:szCs w:val="18"/>
                <w:lang w:val="lt-LT"/>
              </w:rPr>
              <w:t xml:space="preserve"> – projekt, mis hõlmab komplektseid töid, tegevusi või teenuseid, mis on kavas teostada konkreetse iseloomuga funktsioonide täitmiseks selgelt määratletud ühiste huvide eesmärgil, et teostada piiriüleseid investeeringuid. Suuremahulised projektid valitakse välja väljaspool avatud taotlusvoore.</w:t>
            </w:r>
          </w:p>
        </w:tc>
        <w:tc>
          <w:tcPr>
            <w:tcW w:w="627" w:type="pct"/>
          </w:tcPr>
          <w:p w:rsidR="003D1BCF" w:rsidRPr="00BD3BB8" w:rsidRDefault="003D1BCF" w:rsidP="0009549D">
            <w:pPr>
              <w:jc w:val="both"/>
              <w:rPr>
                <w:sz w:val="18"/>
                <w:szCs w:val="18"/>
                <w:lang w:val="lv-LV"/>
              </w:rPr>
            </w:pPr>
            <w:r w:rsidRPr="00BD3BB8">
              <w:rPr>
                <w:b/>
                <w:sz w:val="18"/>
                <w:szCs w:val="18"/>
                <w:lang w:val="lv-LV"/>
              </w:rPr>
              <w:t>Liela mēroga projekts</w:t>
            </w:r>
            <w:r w:rsidRPr="00BD3BB8">
              <w:rPr>
                <w:sz w:val="18"/>
                <w:szCs w:val="18"/>
                <w:lang w:val="lv-LV"/>
              </w:rPr>
              <w:t xml:space="preserve"> – Projekts, kas aptver tādu darbu, pasākumu vai pakalpojumu kopumu, kuri paredzēti nedalāmas konkrēta rakstura funkcijas izpildei ar skaidri noteiktiem kopīgu interešu mērķiem, lai veiktu pārrobežu i</w:t>
            </w:r>
            <w:r w:rsidR="00D62010">
              <w:rPr>
                <w:sz w:val="18"/>
                <w:szCs w:val="18"/>
                <w:lang w:val="lv-LV"/>
              </w:rPr>
              <w:t>nvestīcijas</w:t>
            </w:r>
            <w:r w:rsidRPr="00BD3BB8">
              <w:rPr>
                <w:sz w:val="18"/>
                <w:szCs w:val="18"/>
                <w:lang w:val="lv-LV"/>
              </w:rPr>
              <w:t>. Liela mēroga projektus izvēlas ārpus</w:t>
            </w:r>
            <w:proofErr w:type="gramStart"/>
            <w:r w:rsidRPr="00BD3BB8">
              <w:rPr>
                <w:sz w:val="18"/>
                <w:szCs w:val="18"/>
                <w:lang w:val="lv-LV"/>
              </w:rPr>
              <w:t xml:space="preserve">  </w:t>
            </w:r>
            <w:proofErr w:type="gramEnd"/>
            <w:r w:rsidRPr="00BD3BB8">
              <w:rPr>
                <w:sz w:val="18"/>
                <w:szCs w:val="18"/>
                <w:lang w:val="lv-LV"/>
              </w:rPr>
              <w:t xml:space="preserve">projektu pieteikumu konkursiem. </w:t>
            </w:r>
          </w:p>
        </w:tc>
        <w:tc>
          <w:tcPr>
            <w:tcW w:w="769" w:type="pct"/>
          </w:tcPr>
          <w:p w:rsidR="003D1BCF" w:rsidRPr="00BD3BB8" w:rsidRDefault="003D1BCF" w:rsidP="00BD3BB8">
            <w:pPr>
              <w:jc w:val="both"/>
              <w:rPr>
                <w:sz w:val="18"/>
                <w:szCs w:val="18"/>
                <w:lang w:val="ru-RU"/>
              </w:rPr>
            </w:pPr>
            <w:r w:rsidRPr="00126787">
              <w:rPr>
                <w:b/>
                <w:sz w:val="18"/>
                <w:szCs w:val="18"/>
                <w:lang w:val="ru-RU"/>
              </w:rPr>
              <w:t xml:space="preserve">Крупномасштабный проект </w:t>
            </w:r>
            <w:r w:rsidRPr="008B579B">
              <w:rPr>
                <w:sz w:val="18"/>
                <w:szCs w:val="18"/>
                <w:lang w:val="ru-RU"/>
              </w:rPr>
              <w:t>- проект, включающи</w:t>
            </w:r>
            <w:r>
              <w:rPr>
                <w:sz w:val="18"/>
                <w:szCs w:val="18"/>
                <w:lang w:val="ru-RU"/>
              </w:rPr>
              <w:t>й</w:t>
            </w:r>
            <w:r w:rsidRPr="008B579B">
              <w:rPr>
                <w:sz w:val="18"/>
                <w:szCs w:val="18"/>
                <w:lang w:val="ru-RU"/>
              </w:rPr>
              <w:t xml:space="preserve"> в себя совокупность работ, мероприятий или услуг, призванных выполнить какую-либо неделимую функцию определенного характера, преследующую четко обозначенные цели, представляющи</w:t>
            </w:r>
            <w:r>
              <w:rPr>
                <w:sz w:val="18"/>
                <w:szCs w:val="18"/>
                <w:lang w:val="ru-RU"/>
              </w:rPr>
              <w:t>й</w:t>
            </w:r>
            <w:r w:rsidRPr="008B579B">
              <w:rPr>
                <w:sz w:val="18"/>
                <w:szCs w:val="18"/>
                <w:lang w:val="ru-RU"/>
              </w:rPr>
              <w:t xml:space="preserve"> общий интерес, для реализации трансграничных инвестиций. Крупномасштабны</w:t>
            </w:r>
            <w:r>
              <w:rPr>
                <w:sz w:val="18"/>
                <w:szCs w:val="18"/>
                <w:lang w:val="ru-RU"/>
              </w:rPr>
              <w:t>й</w:t>
            </w:r>
            <w:r w:rsidRPr="008B579B">
              <w:rPr>
                <w:sz w:val="18"/>
                <w:szCs w:val="18"/>
                <w:lang w:val="ru-RU"/>
              </w:rPr>
              <w:t xml:space="preserve"> проект отбира</w:t>
            </w:r>
            <w:r>
              <w:rPr>
                <w:sz w:val="18"/>
                <w:szCs w:val="18"/>
                <w:lang w:val="ru-RU"/>
              </w:rPr>
              <w:t>е</w:t>
            </w:r>
            <w:r w:rsidRPr="008B579B">
              <w:rPr>
                <w:sz w:val="18"/>
                <w:szCs w:val="18"/>
                <w:lang w:val="ru-RU"/>
              </w:rPr>
              <w:t>тся вне рамок конкурсов проектных предложений.</w:t>
            </w:r>
          </w:p>
        </w:tc>
      </w:tr>
      <w:tr w:rsidR="003D1BCF" w:rsidRPr="00245C6B">
        <w:trPr>
          <w:cantSplit/>
        </w:trPr>
        <w:tc>
          <w:tcPr>
            <w:tcW w:w="221" w:type="pct"/>
          </w:tcPr>
          <w:p w:rsidR="003D1BCF" w:rsidRPr="00170174" w:rsidRDefault="003D1BCF" w:rsidP="005705AD">
            <w:pPr>
              <w:rPr>
                <w:rFonts w:ascii="Cambria" w:hAnsi="Cambria"/>
                <w:b/>
                <w:bCs/>
                <w:sz w:val="20"/>
                <w:lang w:val="et-EE"/>
              </w:rPr>
            </w:pPr>
            <w:r>
              <w:rPr>
                <w:rFonts w:ascii="Cambria" w:hAnsi="Cambria"/>
                <w:b/>
                <w:bCs/>
                <w:sz w:val="20"/>
              </w:rPr>
              <w:t>3</w:t>
            </w:r>
            <w:r>
              <w:rPr>
                <w:rFonts w:ascii="Cambria" w:hAnsi="Cambria"/>
                <w:b/>
                <w:bCs/>
                <w:sz w:val="20"/>
                <w:lang w:val="et-EE"/>
              </w:rPr>
              <w:t>7</w:t>
            </w:r>
            <w:r w:rsidR="00291692">
              <w:rPr>
                <w:rFonts w:ascii="Cambria" w:hAnsi="Cambria"/>
                <w:b/>
                <w:bCs/>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bookmarkStart w:id="12" w:name="_Ref239063833"/>
            <w:r w:rsidRPr="001B45E2">
              <w:rPr>
                <w:rFonts w:ascii="Cambria" w:hAnsi="Cambria"/>
                <w:sz w:val="20"/>
                <w:szCs w:val="20"/>
                <w:lang w:val="en-GB"/>
              </w:rPr>
              <w:t>Monitoring</w:t>
            </w:r>
            <w:bookmarkEnd w:id="12"/>
          </w:p>
        </w:tc>
        <w:tc>
          <w:tcPr>
            <w:tcW w:w="2110" w:type="pct"/>
          </w:tcPr>
          <w:p w:rsidR="003D1BCF" w:rsidRPr="00BD3BB8" w:rsidRDefault="003D1BCF" w:rsidP="00BD3BB8">
            <w:pPr>
              <w:jc w:val="both"/>
              <w:rPr>
                <w:sz w:val="18"/>
                <w:szCs w:val="18"/>
              </w:rPr>
            </w:pPr>
            <w:r w:rsidRPr="00BD3BB8">
              <w:rPr>
                <w:sz w:val="18"/>
                <w:szCs w:val="18"/>
              </w:rPr>
              <w:t>The</w:t>
            </w:r>
            <w:r w:rsidRPr="00BD3BB8">
              <w:rPr>
                <w:b/>
                <w:bCs/>
                <w:sz w:val="18"/>
                <w:szCs w:val="18"/>
              </w:rPr>
              <w:t xml:space="preserve"> </w:t>
            </w:r>
            <w:r w:rsidRPr="00BD3BB8">
              <w:rPr>
                <w:sz w:val="18"/>
                <w:szCs w:val="18"/>
              </w:rPr>
              <w:t>regular collection and analysis of information about a project (usually at least financial, technical and institutional) in order to check performance compared with its stated objectives, outputs, budget and work plan.</w:t>
            </w:r>
          </w:p>
        </w:tc>
        <w:tc>
          <w:tcPr>
            <w:tcW w:w="737" w:type="pct"/>
          </w:tcPr>
          <w:p w:rsidR="003D1BCF" w:rsidRPr="005705AD" w:rsidRDefault="003D1BCF" w:rsidP="00371B40">
            <w:pPr>
              <w:pStyle w:val="a0"/>
              <w:jc w:val="both"/>
              <w:rPr>
                <w:sz w:val="18"/>
                <w:szCs w:val="18"/>
                <w:lang w:val="lt-LT"/>
              </w:rPr>
            </w:pPr>
            <w:r w:rsidRPr="00514F4B">
              <w:rPr>
                <w:b/>
                <w:sz w:val="18"/>
                <w:szCs w:val="18"/>
                <w:lang w:val="lt-LT"/>
              </w:rPr>
              <w:t>Järelevalve</w:t>
            </w:r>
            <w:r>
              <w:rPr>
                <w:sz w:val="18"/>
                <w:szCs w:val="18"/>
                <w:lang w:val="lt-LT"/>
              </w:rPr>
              <w:t xml:space="preserve"> – projekti kohta regulaarselt (tavaliselt vähemalt finants-, tehnilise ja institutsionaalse) info kogumine ja analüüsimine eesmärgiga võrrelda tegevuste tulemusi projektis seatud eesmärkide, väljundite, eelarve ja tööplaaniga.</w:t>
            </w:r>
          </w:p>
        </w:tc>
        <w:tc>
          <w:tcPr>
            <w:tcW w:w="627" w:type="pct"/>
          </w:tcPr>
          <w:p w:rsidR="003D1BCF" w:rsidRPr="00BD3BB8" w:rsidRDefault="003D1BCF" w:rsidP="0009549D">
            <w:pPr>
              <w:jc w:val="both"/>
              <w:rPr>
                <w:sz w:val="18"/>
                <w:szCs w:val="18"/>
                <w:lang w:val="lv-LV"/>
              </w:rPr>
            </w:pPr>
            <w:r w:rsidRPr="00BD3BB8">
              <w:rPr>
                <w:b/>
                <w:sz w:val="18"/>
                <w:szCs w:val="18"/>
                <w:lang w:val="lv-LV"/>
              </w:rPr>
              <w:t>Uzraudzība</w:t>
            </w:r>
            <w:r w:rsidRPr="00BD3BB8">
              <w:rPr>
                <w:sz w:val="18"/>
                <w:szCs w:val="18"/>
                <w:lang w:val="lv-LV"/>
              </w:rPr>
              <w:t xml:space="preserve"> – Regulāra projekta informācijas (parasti vismaz finan</w:t>
            </w:r>
            <w:r w:rsidR="00D62010">
              <w:rPr>
                <w:sz w:val="18"/>
                <w:szCs w:val="18"/>
                <w:lang w:val="lv-LV"/>
              </w:rPr>
              <w:t>šu</w:t>
            </w:r>
            <w:r w:rsidRPr="00BD3BB8">
              <w:rPr>
                <w:sz w:val="18"/>
                <w:szCs w:val="18"/>
                <w:lang w:val="lv-LV"/>
              </w:rPr>
              <w:t>, tehniskas un institucionālas) iegūšana un analīze ar mērķi pārbaudīt projekta ieviešanas atbilstību t</w:t>
            </w:r>
            <w:r w:rsidR="00D62010">
              <w:rPr>
                <w:sz w:val="18"/>
                <w:szCs w:val="18"/>
                <w:lang w:val="lv-LV"/>
              </w:rPr>
              <w:t>a</w:t>
            </w:r>
            <w:r w:rsidRPr="00BD3BB8">
              <w:rPr>
                <w:sz w:val="18"/>
                <w:szCs w:val="18"/>
                <w:lang w:val="lv-LV"/>
              </w:rPr>
              <w:t>jā definētajiem mērķiem, iznākumiem, budžet</w:t>
            </w:r>
            <w:r w:rsidR="00D62010">
              <w:rPr>
                <w:sz w:val="18"/>
                <w:szCs w:val="18"/>
                <w:lang w:val="lv-LV"/>
              </w:rPr>
              <w:t>am</w:t>
            </w:r>
            <w:r w:rsidRPr="00BD3BB8">
              <w:rPr>
                <w:sz w:val="18"/>
                <w:szCs w:val="18"/>
                <w:lang w:val="lv-LV"/>
              </w:rPr>
              <w:t xml:space="preserve"> un darba plānam.</w:t>
            </w:r>
          </w:p>
        </w:tc>
        <w:tc>
          <w:tcPr>
            <w:tcW w:w="769" w:type="pct"/>
          </w:tcPr>
          <w:p w:rsidR="003D1BCF" w:rsidRPr="00BD3BB8" w:rsidRDefault="003D1BCF" w:rsidP="008B579B">
            <w:pPr>
              <w:jc w:val="both"/>
              <w:rPr>
                <w:sz w:val="18"/>
                <w:szCs w:val="18"/>
                <w:lang w:val="ru-RU"/>
              </w:rPr>
            </w:pPr>
            <w:r w:rsidRPr="00126787">
              <w:rPr>
                <w:b/>
                <w:sz w:val="18"/>
                <w:szCs w:val="18"/>
                <w:lang w:val="ru-RU"/>
              </w:rPr>
              <w:t xml:space="preserve">Мониторинг </w:t>
            </w:r>
            <w:r w:rsidRPr="00FB5C65">
              <w:rPr>
                <w:sz w:val="18"/>
                <w:szCs w:val="18"/>
                <w:lang w:val="ru-RU"/>
              </w:rPr>
              <w:t xml:space="preserve">- регулярный сбор и анализ информации о проекте (обычно финансовой, технической и институциональной, как минимум) для того, чтобы проверить его выполнение в сравнении с </w:t>
            </w:r>
            <w:r>
              <w:rPr>
                <w:sz w:val="18"/>
                <w:szCs w:val="18"/>
                <w:lang w:val="ru-RU"/>
              </w:rPr>
              <w:t>ранее</w:t>
            </w:r>
            <w:r w:rsidRPr="00FB5C65">
              <w:rPr>
                <w:sz w:val="18"/>
                <w:szCs w:val="18"/>
                <w:lang w:val="ru-RU"/>
              </w:rPr>
              <w:t xml:space="preserve"> сформулированными целями, продуктами, бюджетом и планом работ</w:t>
            </w:r>
            <w:r>
              <w:rPr>
                <w:sz w:val="18"/>
                <w:szCs w:val="18"/>
                <w:lang w:val="ru-RU"/>
              </w:rPr>
              <w:t>.</w:t>
            </w:r>
          </w:p>
        </w:tc>
      </w:tr>
      <w:tr w:rsidR="003D1BCF" w:rsidRPr="00245C6B">
        <w:trPr>
          <w:cantSplit/>
          <w:trHeight w:val="1082"/>
        </w:trPr>
        <w:tc>
          <w:tcPr>
            <w:tcW w:w="221" w:type="pct"/>
          </w:tcPr>
          <w:p w:rsidR="003D1BCF" w:rsidRPr="00170174" w:rsidRDefault="003D1BCF" w:rsidP="005705AD">
            <w:pPr>
              <w:rPr>
                <w:rFonts w:ascii="Cambria" w:hAnsi="Cambria"/>
                <w:b/>
                <w:bCs/>
                <w:sz w:val="20"/>
                <w:lang w:val="et-EE"/>
              </w:rPr>
            </w:pPr>
            <w:r>
              <w:rPr>
                <w:rFonts w:ascii="Cambria" w:hAnsi="Cambria"/>
                <w:b/>
                <w:sz w:val="20"/>
                <w:lang w:val="lv-LV"/>
              </w:rPr>
              <w:t>3</w:t>
            </w:r>
            <w:r>
              <w:rPr>
                <w:rFonts w:ascii="Cambria" w:hAnsi="Cambria"/>
                <w:b/>
                <w:sz w:val="20"/>
                <w:lang w:val="et-EE"/>
              </w:rPr>
              <w:t>8</w:t>
            </w:r>
            <w:r w:rsidR="00291692">
              <w:rPr>
                <w:rFonts w:ascii="Cambria" w:hAnsi="Cambria"/>
                <w:b/>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bookmarkStart w:id="13" w:name="_Ref239063837"/>
            <w:r w:rsidRPr="001B45E2">
              <w:rPr>
                <w:rFonts w:ascii="Cambria" w:hAnsi="Cambria"/>
                <w:sz w:val="20"/>
                <w:szCs w:val="20"/>
                <w:lang w:val="en-GB"/>
              </w:rPr>
              <w:t>Non Governmental Organisation (NGO)</w:t>
            </w:r>
            <w:bookmarkEnd w:id="13"/>
          </w:p>
        </w:tc>
        <w:tc>
          <w:tcPr>
            <w:tcW w:w="2110" w:type="pct"/>
          </w:tcPr>
          <w:p w:rsidR="003D1BCF" w:rsidRPr="00BD3BB8" w:rsidRDefault="003D1BCF" w:rsidP="00BD3BB8">
            <w:pPr>
              <w:jc w:val="both"/>
              <w:rPr>
                <w:sz w:val="18"/>
                <w:szCs w:val="18"/>
              </w:rPr>
            </w:pPr>
            <w:r w:rsidRPr="00BD3BB8">
              <w:rPr>
                <w:sz w:val="18"/>
                <w:szCs w:val="18"/>
              </w:rPr>
              <w:t xml:space="preserve">Independent, non-profit organisation </w:t>
            </w:r>
            <w:r>
              <w:rPr>
                <w:sz w:val="18"/>
                <w:szCs w:val="18"/>
              </w:rPr>
              <w:t>or an industry association</w:t>
            </w:r>
            <w:r w:rsidRPr="00BD3BB8">
              <w:rPr>
                <w:sz w:val="18"/>
                <w:szCs w:val="18"/>
              </w:rPr>
              <w:t xml:space="preserve"> pursuing </w:t>
            </w:r>
            <w:r>
              <w:rPr>
                <w:sz w:val="18"/>
                <w:szCs w:val="18"/>
              </w:rPr>
              <w:t xml:space="preserve">a specific </w:t>
            </w:r>
            <w:r w:rsidRPr="00BD3BB8">
              <w:rPr>
                <w:sz w:val="18"/>
                <w:szCs w:val="18"/>
              </w:rPr>
              <w:t>objective, e.g. environmental conservation</w:t>
            </w:r>
            <w:r>
              <w:rPr>
                <w:sz w:val="18"/>
                <w:szCs w:val="18"/>
              </w:rPr>
              <w:t>, health protection, etc</w:t>
            </w:r>
            <w:proofErr w:type="gramStart"/>
            <w:r w:rsidRPr="00BD3BB8">
              <w:rPr>
                <w:sz w:val="18"/>
                <w:szCs w:val="18"/>
              </w:rPr>
              <w:t>,.</w:t>
            </w:r>
            <w:proofErr w:type="gramEnd"/>
            <w:r w:rsidRPr="00BD3BB8">
              <w:rPr>
                <w:sz w:val="18"/>
                <w:szCs w:val="18"/>
              </w:rPr>
              <w:t xml:space="preserve"> </w:t>
            </w:r>
          </w:p>
        </w:tc>
        <w:tc>
          <w:tcPr>
            <w:tcW w:w="737" w:type="pct"/>
          </w:tcPr>
          <w:p w:rsidR="003D1BCF" w:rsidRPr="005705AD" w:rsidRDefault="003D1BCF" w:rsidP="00051C6F">
            <w:pPr>
              <w:pStyle w:val="a0"/>
              <w:jc w:val="both"/>
              <w:rPr>
                <w:sz w:val="18"/>
                <w:szCs w:val="18"/>
                <w:lang w:val="lt-LT"/>
              </w:rPr>
            </w:pPr>
            <w:r w:rsidRPr="00060434">
              <w:rPr>
                <w:b/>
                <w:sz w:val="18"/>
                <w:szCs w:val="18"/>
                <w:lang w:val="lt-LT"/>
              </w:rPr>
              <w:t>Valitsusväline organisatsioon</w:t>
            </w:r>
            <w:r>
              <w:rPr>
                <w:sz w:val="18"/>
                <w:szCs w:val="18"/>
                <w:lang w:val="lt-LT"/>
              </w:rPr>
              <w:t xml:space="preserve"> – sõltumatu mittetulundusorganisatsioon</w:t>
            </w:r>
            <w:r w:rsidR="00051C6F">
              <w:rPr>
                <w:sz w:val="18"/>
                <w:szCs w:val="18"/>
                <w:lang w:val="lt-LT"/>
              </w:rPr>
              <w:t xml:space="preserve"> või tööstusassotsiatsioon </w:t>
            </w:r>
            <w:r>
              <w:rPr>
                <w:sz w:val="18"/>
                <w:szCs w:val="18"/>
                <w:lang w:val="lt-LT"/>
              </w:rPr>
              <w:t>millel on konkreetne ülesanne või eesmärk, nt. keskkonnakaitse,</w:t>
            </w:r>
            <w:r w:rsidR="00051C6F">
              <w:rPr>
                <w:sz w:val="18"/>
                <w:szCs w:val="18"/>
                <w:lang w:val="lt-LT"/>
              </w:rPr>
              <w:t xml:space="preserve"> tervisekaitse vms.</w:t>
            </w:r>
          </w:p>
        </w:tc>
        <w:tc>
          <w:tcPr>
            <w:tcW w:w="627" w:type="pct"/>
          </w:tcPr>
          <w:p w:rsidR="003D1BCF" w:rsidRPr="00BD3BB8" w:rsidRDefault="003D1BCF" w:rsidP="0009549D">
            <w:pPr>
              <w:jc w:val="both"/>
              <w:rPr>
                <w:sz w:val="18"/>
                <w:szCs w:val="18"/>
                <w:lang w:val="lv-LV"/>
              </w:rPr>
            </w:pPr>
            <w:r w:rsidRPr="00BD3BB8">
              <w:rPr>
                <w:b/>
                <w:sz w:val="18"/>
                <w:szCs w:val="18"/>
                <w:lang w:val="lv-LV"/>
              </w:rPr>
              <w:t>Nevalstiska organizācija (NVO)</w:t>
            </w:r>
            <w:r w:rsidRPr="00BD3BB8">
              <w:rPr>
                <w:sz w:val="18"/>
                <w:szCs w:val="18"/>
                <w:lang w:val="lv-LV"/>
              </w:rPr>
              <w:t xml:space="preserve"> - Neatkarīga, bezpeļņas organizācija ar noteiktu </w:t>
            </w:r>
            <w:r w:rsidR="00D62010">
              <w:rPr>
                <w:sz w:val="18"/>
                <w:szCs w:val="18"/>
                <w:lang w:val="lv-LV"/>
              </w:rPr>
              <w:t>darbības</w:t>
            </w:r>
            <w:proofErr w:type="gramStart"/>
            <w:r w:rsidR="00D62010">
              <w:rPr>
                <w:sz w:val="18"/>
                <w:szCs w:val="18"/>
                <w:lang w:val="lv-LV"/>
              </w:rPr>
              <w:t xml:space="preserve"> </w:t>
            </w:r>
            <w:r w:rsidRPr="00BD3BB8">
              <w:rPr>
                <w:sz w:val="18"/>
                <w:szCs w:val="18"/>
                <w:lang w:val="lv-LV"/>
              </w:rPr>
              <w:t xml:space="preserve"> </w:t>
            </w:r>
            <w:proofErr w:type="gramEnd"/>
            <w:r w:rsidRPr="00BD3BB8">
              <w:rPr>
                <w:sz w:val="18"/>
                <w:szCs w:val="18"/>
                <w:lang w:val="lv-LV"/>
              </w:rPr>
              <w:t>mērķi, piemēram, vides saglabāšana</w:t>
            </w:r>
            <w:r w:rsidR="00D62010">
              <w:rPr>
                <w:sz w:val="18"/>
                <w:szCs w:val="18"/>
                <w:lang w:val="lv-LV"/>
              </w:rPr>
              <w:t>, u.c.</w:t>
            </w:r>
            <w:r w:rsidRPr="00BD3BB8">
              <w:rPr>
                <w:sz w:val="18"/>
                <w:szCs w:val="18"/>
                <w:lang w:val="lv-LV"/>
              </w:rPr>
              <w:t xml:space="preserve">. </w:t>
            </w:r>
          </w:p>
          <w:p w:rsidR="003D1BCF" w:rsidRPr="00BD3BB8" w:rsidRDefault="003D1BCF" w:rsidP="0009549D">
            <w:pPr>
              <w:jc w:val="both"/>
              <w:rPr>
                <w:sz w:val="18"/>
                <w:szCs w:val="18"/>
                <w:lang w:val="lv-LV"/>
              </w:rPr>
            </w:pPr>
          </w:p>
        </w:tc>
        <w:tc>
          <w:tcPr>
            <w:tcW w:w="769" w:type="pct"/>
          </w:tcPr>
          <w:p w:rsidR="003D1BCF" w:rsidRPr="00BD3BB8" w:rsidRDefault="003D1BCF" w:rsidP="00BD3BB8">
            <w:pPr>
              <w:jc w:val="both"/>
              <w:rPr>
                <w:sz w:val="18"/>
                <w:szCs w:val="18"/>
                <w:lang w:val="ru-RU"/>
              </w:rPr>
            </w:pPr>
            <w:r w:rsidRPr="00126787">
              <w:rPr>
                <w:b/>
                <w:sz w:val="18"/>
                <w:szCs w:val="18"/>
                <w:lang w:val="ru-RU"/>
              </w:rPr>
              <w:t>Неправительственная организация (НПО)</w:t>
            </w:r>
            <w:r w:rsidRPr="00FB5C65">
              <w:rPr>
                <w:sz w:val="18"/>
                <w:szCs w:val="18"/>
                <w:lang w:val="ru-RU"/>
              </w:rPr>
              <w:t xml:space="preserve"> - независимая, некоммерческая организация, преследующая определенную задачу или цель, например, охрана окружающей среды, отраслевые ассоциации.</w:t>
            </w:r>
          </w:p>
        </w:tc>
      </w:tr>
      <w:tr w:rsidR="003D1BCF" w:rsidRPr="00245C6B">
        <w:trPr>
          <w:cantSplit/>
        </w:trPr>
        <w:tc>
          <w:tcPr>
            <w:tcW w:w="221" w:type="pct"/>
          </w:tcPr>
          <w:p w:rsidR="003D1BCF" w:rsidRPr="00170174" w:rsidRDefault="003D1BCF" w:rsidP="005705AD">
            <w:pPr>
              <w:rPr>
                <w:rFonts w:ascii="Cambria" w:hAnsi="Cambria"/>
                <w:b/>
                <w:sz w:val="20"/>
                <w:lang w:val="et-EE"/>
              </w:rPr>
            </w:pPr>
            <w:r>
              <w:rPr>
                <w:rFonts w:ascii="Cambria" w:hAnsi="Cambria"/>
                <w:b/>
                <w:sz w:val="20"/>
                <w:lang w:val="lv-LV"/>
              </w:rPr>
              <w:lastRenderedPageBreak/>
              <w:t>3</w:t>
            </w:r>
            <w:r>
              <w:rPr>
                <w:rFonts w:ascii="Cambria" w:hAnsi="Cambria"/>
                <w:b/>
                <w:sz w:val="20"/>
                <w:lang w:val="et-EE"/>
              </w:rPr>
              <w:t>9</w:t>
            </w:r>
            <w:r w:rsidR="00291692">
              <w:rPr>
                <w:rFonts w:ascii="Cambria" w:hAnsi="Cambria"/>
                <w:b/>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bookmarkStart w:id="14" w:name="_Ref239063840"/>
            <w:proofErr w:type="spellStart"/>
            <w:r w:rsidRPr="005705AD">
              <w:rPr>
                <w:rFonts w:ascii="Cambria" w:hAnsi="Cambria"/>
                <w:sz w:val="20"/>
                <w:szCs w:val="20"/>
              </w:rPr>
              <w:t>Overall</w:t>
            </w:r>
            <w:proofErr w:type="spellEnd"/>
            <w:r w:rsidRPr="005705AD">
              <w:rPr>
                <w:rFonts w:ascii="Cambria" w:hAnsi="Cambria"/>
                <w:sz w:val="20"/>
                <w:szCs w:val="20"/>
              </w:rPr>
              <w:t xml:space="preserve"> </w:t>
            </w:r>
            <w:proofErr w:type="spellStart"/>
            <w:r w:rsidRPr="005705AD">
              <w:rPr>
                <w:rFonts w:ascii="Cambria" w:hAnsi="Cambria"/>
                <w:sz w:val="20"/>
                <w:szCs w:val="20"/>
              </w:rPr>
              <w:t>objecti</w:t>
            </w:r>
            <w:r w:rsidRPr="001B45E2">
              <w:rPr>
                <w:rFonts w:ascii="Cambria" w:hAnsi="Cambria"/>
                <w:sz w:val="20"/>
                <w:szCs w:val="20"/>
                <w:lang w:val="en-GB"/>
              </w:rPr>
              <w:t>ve</w:t>
            </w:r>
            <w:bookmarkEnd w:id="14"/>
            <w:proofErr w:type="spellEnd"/>
          </w:p>
        </w:tc>
        <w:tc>
          <w:tcPr>
            <w:tcW w:w="2110" w:type="pct"/>
          </w:tcPr>
          <w:p w:rsidR="003D1BCF" w:rsidRPr="00BD3BB8" w:rsidRDefault="003D1BCF" w:rsidP="00BD3BB8">
            <w:pPr>
              <w:jc w:val="both"/>
              <w:rPr>
                <w:sz w:val="18"/>
                <w:szCs w:val="18"/>
              </w:rPr>
            </w:pPr>
            <w:r w:rsidRPr="00BD3BB8">
              <w:rPr>
                <w:sz w:val="18"/>
                <w:szCs w:val="18"/>
              </w:rPr>
              <w:t>The contribution of the project to overall improvement of state of play in the region, clearly referring to the priorities of the Programme.</w:t>
            </w:r>
          </w:p>
        </w:tc>
        <w:tc>
          <w:tcPr>
            <w:tcW w:w="737" w:type="pct"/>
          </w:tcPr>
          <w:tbl>
            <w:tblPr>
              <w:tblW w:w="0" w:type="auto"/>
              <w:tblLook w:val="0000"/>
            </w:tblPr>
            <w:tblGrid>
              <w:gridCol w:w="2085"/>
            </w:tblGrid>
            <w:tr w:rsidR="003D1BCF" w:rsidRPr="003B6100">
              <w:trPr>
                <w:trHeight w:val="221"/>
              </w:trPr>
              <w:tc>
                <w:tcPr>
                  <w:tcW w:w="0" w:type="auto"/>
                </w:tcPr>
                <w:p w:rsidR="003D1BCF" w:rsidRPr="00D27117" w:rsidRDefault="003D1BCF" w:rsidP="00D27117">
                  <w:pPr>
                    <w:pStyle w:val="Default"/>
                    <w:jc w:val="both"/>
                    <w:rPr>
                      <w:rFonts w:ascii="Times New Roman" w:hAnsi="Times New Roman" w:cs="Times New Roman"/>
                      <w:sz w:val="18"/>
                      <w:szCs w:val="18"/>
                    </w:rPr>
                  </w:pPr>
                  <w:r w:rsidRPr="00D27117">
                    <w:rPr>
                      <w:rFonts w:ascii="Times New Roman" w:hAnsi="Times New Roman" w:cs="Times New Roman"/>
                      <w:b/>
                      <w:sz w:val="18"/>
                      <w:szCs w:val="18"/>
                      <w:lang w:val="lt-LT"/>
                    </w:rPr>
                    <w:t>Üldine eesmärk</w:t>
                  </w:r>
                  <w:r w:rsidRPr="00D27117">
                    <w:rPr>
                      <w:rFonts w:ascii="Times New Roman" w:hAnsi="Times New Roman" w:cs="Times New Roman"/>
                      <w:sz w:val="18"/>
                      <w:szCs w:val="18"/>
                      <w:lang w:val="lt-LT"/>
                    </w:rPr>
                    <w:t xml:space="preserve"> – projekti panus </w:t>
                  </w:r>
                  <w:r w:rsidRPr="00D27117">
                    <w:rPr>
                      <w:rFonts w:ascii="Times New Roman" w:hAnsi="Times New Roman" w:cs="Times New Roman"/>
                      <w:sz w:val="18"/>
                      <w:szCs w:val="18"/>
                    </w:rPr>
                    <w:t xml:space="preserve">piirkonna olukorra üldisesse parandamisse, mis on selgelt seotud programmi prioriteetidega. </w:t>
                  </w:r>
                </w:p>
              </w:tc>
            </w:tr>
          </w:tbl>
          <w:p w:rsidR="003D1BCF" w:rsidRPr="005705AD" w:rsidRDefault="003D1BCF" w:rsidP="005705AD">
            <w:pPr>
              <w:pStyle w:val="a0"/>
              <w:rPr>
                <w:sz w:val="18"/>
                <w:szCs w:val="18"/>
                <w:lang w:val="lt-LT"/>
              </w:rPr>
            </w:pPr>
          </w:p>
        </w:tc>
        <w:tc>
          <w:tcPr>
            <w:tcW w:w="627" w:type="pct"/>
          </w:tcPr>
          <w:p w:rsidR="003D1BCF" w:rsidRPr="00BD3BB8" w:rsidRDefault="003D1BCF" w:rsidP="00D62010">
            <w:pPr>
              <w:jc w:val="both"/>
              <w:rPr>
                <w:sz w:val="18"/>
                <w:szCs w:val="18"/>
                <w:lang w:val="lv-LV"/>
              </w:rPr>
            </w:pPr>
            <w:r w:rsidRPr="00BD3BB8">
              <w:rPr>
                <w:b/>
                <w:sz w:val="18"/>
                <w:szCs w:val="18"/>
                <w:lang w:val="lv-LV"/>
              </w:rPr>
              <w:t>Vispārējais mērķis</w:t>
            </w:r>
            <w:r w:rsidRPr="00BD3BB8">
              <w:rPr>
                <w:sz w:val="18"/>
                <w:szCs w:val="18"/>
                <w:lang w:val="lv-LV"/>
              </w:rPr>
              <w:t xml:space="preserve"> – </w:t>
            </w:r>
            <w:r w:rsidR="00D62010">
              <w:rPr>
                <w:sz w:val="18"/>
                <w:szCs w:val="18"/>
                <w:lang w:val="lv-LV"/>
              </w:rPr>
              <w:t>ar</w:t>
            </w:r>
            <w:proofErr w:type="gramStart"/>
            <w:r w:rsidR="00D62010">
              <w:rPr>
                <w:sz w:val="18"/>
                <w:szCs w:val="18"/>
                <w:lang w:val="lv-LV"/>
              </w:rPr>
              <w:t xml:space="preserve"> </w:t>
            </w:r>
            <w:r w:rsidR="00D62010" w:rsidRPr="00BD3BB8">
              <w:rPr>
                <w:sz w:val="18"/>
                <w:szCs w:val="18"/>
                <w:lang w:val="lv-LV"/>
              </w:rPr>
              <w:t xml:space="preserve"> </w:t>
            </w:r>
            <w:proofErr w:type="gramEnd"/>
            <w:r w:rsidR="00D62010" w:rsidRPr="00BD3BB8">
              <w:rPr>
                <w:sz w:val="18"/>
                <w:szCs w:val="18"/>
                <w:lang w:val="lv-LV"/>
              </w:rPr>
              <w:t xml:space="preserve">Programmas prioritātēm </w:t>
            </w:r>
            <w:r w:rsidR="00D62010">
              <w:rPr>
                <w:sz w:val="18"/>
                <w:szCs w:val="18"/>
                <w:lang w:val="lv-LV"/>
              </w:rPr>
              <w:t>saistīts</w:t>
            </w:r>
            <w:r w:rsidR="00D62010" w:rsidRPr="00BD3BB8">
              <w:rPr>
                <w:sz w:val="18"/>
                <w:szCs w:val="18"/>
                <w:lang w:val="lv-LV"/>
              </w:rPr>
              <w:t xml:space="preserve"> </w:t>
            </w:r>
            <w:r w:rsidRPr="00BD3BB8">
              <w:rPr>
                <w:sz w:val="18"/>
                <w:szCs w:val="18"/>
                <w:lang w:val="lv-LV"/>
              </w:rPr>
              <w:t>projekta ieguldījums kopējā</w:t>
            </w:r>
            <w:r>
              <w:rPr>
                <w:sz w:val="18"/>
                <w:szCs w:val="18"/>
                <w:lang w:val="lv-LV"/>
              </w:rPr>
              <w:t>s</w:t>
            </w:r>
            <w:r w:rsidRPr="00BD3BB8">
              <w:rPr>
                <w:sz w:val="18"/>
                <w:szCs w:val="18"/>
                <w:lang w:val="lv-LV"/>
              </w:rPr>
              <w:t xml:space="preserve"> </w:t>
            </w:r>
            <w:r w:rsidR="00D62010">
              <w:rPr>
                <w:sz w:val="18"/>
                <w:szCs w:val="18"/>
                <w:lang w:val="lv-LV"/>
              </w:rPr>
              <w:t xml:space="preserve">reģiona </w:t>
            </w:r>
            <w:r>
              <w:rPr>
                <w:sz w:val="18"/>
                <w:szCs w:val="18"/>
                <w:lang w:val="lv-LV"/>
              </w:rPr>
              <w:t>situācijas</w:t>
            </w:r>
            <w:r w:rsidRPr="00BD3BB8">
              <w:rPr>
                <w:sz w:val="18"/>
                <w:szCs w:val="18"/>
                <w:lang w:val="lv-LV"/>
              </w:rPr>
              <w:t xml:space="preserve">  uzlabošanā</w:t>
            </w:r>
            <w:r w:rsidR="00D62010">
              <w:rPr>
                <w:sz w:val="18"/>
                <w:szCs w:val="18"/>
                <w:lang w:val="lv-LV"/>
              </w:rPr>
              <w:t>.</w:t>
            </w:r>
            <w:r>
              <w:rPr>
                <w:sz w:val="18"/>
                <w:szCs w:val="18"/>
                <w:lang w:val="lv-LV"/>
              </w:rPr>
              <w:t xml:space="preserve"> </w:t>
            </w:r>
            <w:r w:rsidRPr="00BD3BB8">
              <w:rPr>
                <w:sz w:val="18"/>
                <w:szCs w:val="18"/>
                <w:lang w:val="lv-LV"/>
              </w:rPr>
              <w:t xml:space="preserve">. </w:t>
            </w:r>
          </w:p>
        </w:tc>
        <w:tc>
          <w:tcPr>
            <w:tcW w:w="769" w:type="pct"/>
          </w:tcPr>
          <w:p w:rsidR="003D1BCF" w:rsidRPr="00BD3BB8" w:rsidRDefault="003D1BCF" w:rsidP="002E71FB">
            <w:pPr>
              <w:jc w:val="both"/>
              <w:rPr>
                <w:sz w:val="18"/>
                <w:szCs w:val="18"/>
                <w:lang w:val="ru-RU"/>
              </w:rPr>
            </w:pPr>
            <w:r w:rsidRPr="00126787">
              <w:rPr>
                <w:b/>
                <w:sz w:val="18"/>
                <w:szCs w:val="18"/>
                <w:lang w:val="ru-RU"/>
              </w:rPr>
              <w:t>Общая цель</w:t>
            </w:r>
            <w:r w:rsidRPr="00FB5C65">
              <w:rPr>
                <w:sz w:val="18"/>
                <w:szCs w:val="18"/>
                <w:lang w:val="ru-RU"/>
              </w:rPr>
              <w:t xml:space="preserve"> – вклад проекта в общее улучшение ситуации в регионе,</w:t>
            </w:r>
            <w:r>
              <w:rPr>
                <w:sz w:val="18"/>
                <w:szCs w:val="18"/>
                <w:lang w:val="ru-RU"/>
              </w:rPr>
              <w:t xml:space="preserve"> в тесной связи с приоритетами</w:t>
            </w:r>
            <w:r w:rsidRPr="00FB5C65">
              <w:rPr>
                <w:sz w:val="18"/>
                <w:szCs w:val="18"/>
                <w:lang w:val="ru-RU"/>
              </w:rPr>
              <w:t xml:space="preserve"> Программы.</w:t>
            </w:r>
          </w:p>
        </w:tc>
      </w:tr>
      <w:tr w:rsidR="003D1BCF" w:rsidRPr="00245C6B">
        <w:trPr>
          <w:cantSplit/>
        </w:trPr>
        <w:tc>
          <w:tcPr>
            <w:tcW w:w="221" w:type="pct"/>
          </w:tcPr>
          <w:p w:rsidR="003D1BCF" w:rsidRPr="00170174" w:rsidRDefault="003D1BCF" w:rsidP="005705AD">
            <w:pPr>
              <w:rPr>
                <w:rFonts w:ascii="Cambria" w:hAnsi="Cambria"/>
                <w:b/>
                <w:sz w:val="20"/>
                <w:lang w:val="et-EE"/>
              </w:rPr>
            </w:pPr>
            <w:r>
              <w:rPr>
                <w:rFonts w:ascii="Cambria" w:hAnsi="Cambria"/>
                <w:b/>
                <w:sz w:val="20"/>
                <w:lang w:val="et-EE"/>
              </w:rPr>
              <w:t>40</w:t>
            </w:r>
            <w:r w:rsidR="00291692">
              <w:rPr>
                <w:rFonts w:ascii="Cambria" w:hAnsi="Cambria"/>
                <w:b/>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r w:rsidRPr="001B45E2">
              <w:rPr>
                <w:rFonts w:ascii="Cambria" w:hAnsi="Cambria"/>
                <w:sz w:val="20"/>
                <w:lang w:val="en-GB"/>
              </w:rPr>
              <w:t>Output</w:t>
            </w:r>
          </w:p>
        </w:tc>
        <w:tc>
          <w:tcPr>
            <w:tcW w:w="2110" w:type="pct"/>
          </w:tcPr>
          <w:p w:rsidR="003D1BCF" w:rsidRPr="00BD3BB8" w:rsidRDefault="003D1BCF" w:rsidP="00B92AF9">
            <w:pPr>
              <w:jc w:val="both"/>
              <w:rPr>
                <w:sz w:val="18"/>
                <w:szCs w:val="18"/>
              </w:rPr>
            </w:pPr>
            <w:r w:rsidRPr="00914C91">
              <w:rPr>
                <w:sz w:val="18"/>
                <w:szCs w:val="18"/>
              </w:rPr>
              <w:t>Tangible and visible, deliverable results produced within the project in order to reach the aims (e.g. guides, web sites, study materials, etc.).</w:t>
            </w:r>
          </w:p>
        </w:tc>
        <w:tc>
          <w:tcPr>
            <w:tcW w:w="737" w:type="pct"/>
          </w:tcPr>
          <w:p w:rsidR="003D1BCF" w:rsidRPr="005705AD" w:rsidRDefault="003D1BCF" w:rsidP="00371B40">
            <w:pPr>
              <w:pStyle w:val="a0"/>
              <w:jc w:val="both"/>
              <w:rPr>
                <w:sz w:val="18"/>
                <w:szCs w:val="18"/>
                <w:lang w:val="lt-LT"/>
              </w:rPr>
            </w:pPr>
            <w:r w:rsidRPr="00E31E11">
              <w:rPr>
                <w:b/>
                <w:sz w:val="18"/>
                <w:szCs w:val="18"/>
                <w:lang w:val="lt-LT"/>
              </w:rPr>
              <w:t>Väljund</w:t>
            </w:r>
            <w:r>
              <w:rPr>
                <w:sz w:val="18"/>
                <w:szCs w:val="18"/>
                <w:lang w:val="lt-LT"/>
              </w:rPr>
              <w:t xml:space="preserve"> – tulemuste saavutamiseks projektis toodetud käegakatsutav ja nähtav väljund (nt. juhendid, veebilehed, õppematerjalid jne.)</w:t>
            </w:r>
          </w:p>
        </w:tc>
        <w:tc>
          <w:tcPr>
            <w:tcW w:w="627" w:type="pct"/>
          </w:tcPr>
          <w:p w:rsidR="003D1BCF" w:rsidRPr="00BD3BB8" w:rsidRDefault="003D1BCF" w:rsidP="00B92AF9">
            <w:pPr>
              <w:jc w:val="both"/>
              <w:rPr>
                <w:sz w:val="18"/>
                <w:szCs w:val="18"/>
                <w:lang w:val="lv-LV"/>
              </w:rPr>
            </w:pPr>
            <w:r w:rsidRPr="00BD3BB8">
              <w:rPr>
                <w:b/>
                <w:sz w:val="18"/>
                <w:szCs w:val="18"/>
                <w:lang w:val="lv-LV"/>
              </w:rPr>
              <w:t xml:space="preserve">Produkts – </w:t>
            </w:r>
            <w:r w:rsidR="00D62010">
              <w:rPr>
                <w:sz w:val="18"/>
                <w:szCs w:val="18"/>
                <w:lang w:val="lv-LV"/>
              </w:rPr>
              <w:t>reāls</w:t>
            </w:r>
            <w:proofErr w:type="gramStart"/>
            <w:r w:rsidR="00D62010">
              <w:rPr>
                <w:sz w:val="18"/>
                <w:szCs w:val="18"/>
                <w:lang w:val="lv-LV"/>
              </w:rPr>
              <w:t xml:space="preserve"> </w:t>
            </w:r>
            <w:r w:rsidRPr="00BD3BB8">
              <w:rPr>
                <w:sz w:val="18"/>
                <w:szCs w:val="18"/>
                <w:lang w:val="lv-LV"/>
              </w:rPr>
              <w:t xml:space="preserve"> </w:t>
            </w:r>
            <w:proofErr w:type="gramEnd"/>
            <w:r w:rsidRPr="00BD3BB8">
              <w:rPr>
                <w:sz w:val="18"/>
                <w:szCs w:val="18"/>
                <w:lang w:val="lv-LV"/>
              </w:rPr>
              <w:t xml:space="preserve">projekta aktivitāšu </w:t>
            </w:r>
            <w:r>
              <w:rPr>
                <w:sz w:val="18"/>
                <w:szCs w:val="18"/>
                <w:lang w:val="lv-LV"/>
              </w:rPr>
              <w:t>rezultāts</w:t>
            </w:r>
            <w:r w:rsidRPr="00BD3BB8">
              <w:rPr>
                <w:sz w:val="18"/>
                <w:szCs w:val="18"/>
                <w:lang w:val="lv-LV"/>
              </w:rPr>
              <w:t>, kas</w:t>
            </w:r>
            <w:r w:rsidRPr="00BD3BB8">
              <w:rPr>
                <w:b/>
                <w:sz w:val="18"/>
                <w:szCs w:val="18"/>
                <w:lang w:val="lv-LV"/>
              </w:rPr>
              <w:t xml:space="preserve"> </w:t>
            </w:r>
            <w:r w:rsidRPr="00BD3BB8">
              <w:rPr>
                <w:sz w:val="18"/>
                <w:szCs w:val="18"/>
                <w:lang w:val="lv-LV"/>
              </w:rPr>
              <w:t>ir nepieciešams</w:t>
            </w:r>
            <w:r w:rsidRPr="00BD3BB8">
              <w:rPr>
                <w:b/>
                <w:sz w:val="18"/>
                <w:szCs w:val="18"/>
                <w:lang w:val="lv-LV"/>
              </w:rPr>
              <w:t xml:space="preserve"> </w:t>
            </w:r>
            <w:r w:rsidRPr="00BD3BB8">
              <w:rPr>
                <w:sz w:val="18"/>
                <w:szCs w:val="18"/>
                <w:lang w:val="lv-LV"/>
              </w:rPr>
              <w:t xml:space="preserve">projekta </w:t>
            </w:r>
            <w:r>
              <w:rPr>
                <w:sz w:val="18"/>
                <w:szCs w:val="18"/>
                <w:lang w:val="lv-LV"/>
              </w:rPr>
              <w:t>mē</w:t>
            </w:r>
            <w:r w:rsidR="00D62010">
              <w:rPr>
                <w:sz w:val="18"/>
                <w:szCs w:val="18"/>
                <w:lang w:val="lv-LV"/>
              </w:rPr>
              <w:t>rķ</w:t>
            </w:r>
            <w:r>
              <w:rPr>
                <w:sz w:val="18"/>
                <w:szCs w:val="18"/>
                <w:lang w:val="lv-LV"/>
              </w:rPr>
              <w:t xml:space="preserve">u </w:t>
            </w:r>
            <w:r w:rsidRPr="00BD3BB8">
              <w:rPr>
                <w:sz w:val="18"/>
                <w:szCs w:val="18"/>
                <w:lang w:val="lv-LV"/>
              </w:rPr>
              <w:t>sasniegšanai (piemēram, vadlīnijas, interneta vietnes, macību materiāli, u.c.).</w:t>
            </w:r>
          </w:p>
        </w:tc>
        <w:tc>
          <w:tcPr>
            <w:tcW w:w="769" w:type="pct"/>
          </w:tcPr>
          <w:p w:rsidR="003D1BCF" w:rsidRPr="00BD3BB8" w:rsidRDefault="003D1BCF" w:rsidP="00BD3BB8">
            <w:pPr>
              <w:jc w:val="both"/>
              <w:rPr>
                <w:sz w:val="18"/>
                <w:szCs w:val="18"/>
                <w:lang w:val="ru-RU"/>
              </w:rPr>
            </w:pPr>
            <w:r w:rsidRPr="0088009C">
              <w:rPr>
                <w:b/>
                <w:sz w:val="18"/>
                <w:szCs w:val="18"/>
                <w:lang w:val="ru-RU"/>
              </w:rPr>
              <w:t>Продукт</w:t>
            </w:r>
            <w:r>
              <w:rPr>
                <w:sz w:val="18"/>
                <w:szCs w:val="18"/>
                <w:lang w:val="ru-RU"/>
              </w:rPr>
              <w:t xml:space="preserve"> – вещественный и видимый итог, произведенный в рамках проекта с целью достижения результатов (например, руководства, веб-сайт, материалы для обучения и т.д.)</w:t>
            </w:r>
          </w:p>
        </w:tc>
      </w:tr>
      <w:tr w:rsidR="003D1BCF" w:rsidRPr="00245C6B">
        <w:trPr>
          <w:cantSplit/>
        </w:trPr>
        <w:tc>
          <w:tcPr>
            <w:tcW w:w="221" w:type="pct"/>
          </w:tcPr>
          <w:p w:rsidR="003D1BCF" w:rsidRPr="00170174" w:rsidRDefault="003D1BCF" w:rsidP="005705AD">
            <w:pPr>
              <w:rPr>
                <w:rFonts w:ascii="Cambria" w:hAnsi="Cambria"/>
                <w:b/>
                <w:sz w:val="20"/>
                <w:lang w:val="et-EE"/>
              </w:rPr>
            </w:pPr>
            <w:r>
              <w:rPr>
                <w:rFonts w:ascii="Cambria" w:hAnsi="Cambria"/>
                <w:b/>
                <w:sz w:val="20"/>
              </w:rPr>
              <w:t>4</w:t>
            </w:r>
            <w:r>
              <w:rPr>
                <w:rFonts w:ascii="Cambria" w:hAnsi="Cambria"/>
                <w:b/>
                <w:sz w:val="20"/>
                <w:lang w:val="et-EE"/>
              </w:rPr>
              <w:t>1</w:t>
            </w:r>
            <w:r w:rsidR="00291692">
              <w:rPr>
                <w:rFonts w:ascii="Cambria" w:hAnsi="Cambria"/>
                <w:b/>
                <w:sz w:val="20"/>
                <w:lang w:val="et-EE"/>
              </w:rPr>
              <w:t>.</w:t>
            </w:r>
          </w:p>
        </w:tc>
        <w:tc>
          <w:tcPr>
            <w:tcW w:w="536" w:type="pct"/>
          </w:tcPr>
          <w:p w:rsidR="003D1BCF" w:rsidRPr="008A184E" w:rsidRDefault="003D1BCF" w:rsidP="00382213">
            <w:pPr>
              <w:rPr>
                <w:rFonts w:ascii="Cambria" w:hAnsi="Cambria"/>
                <w:b/>
                <w:sz w:val="20"/>
              </w:rPr>
            </w:pPr>
            <w:bookmarkStart w:id="15" w:name="_Ref239063844"/>
            <w:r w:rsidRPr="007F48D6">
              <w:rPr>
                <w:rFonts w:ascii="Cambria" w:hAnsi="Cambria"/>
                <w:b/>
                <w:sz w:val="20"/>
              </w:rPr>
              <w:t>Participating countries</w:t>
            </w:r>
            <w:bookmarkEnd w:id="15"/>
          </w:p>
        </w:tc>
        <w:tc>
          <w:tcPr>
            <w:tcW w:w="2110" w:type="pct"/>
          </w:tcPr>
          <w:p w:rsidR="003D1BCF" w:rsidRPr="00BD3BB8" w:rsidRDefault="003D1BCF" w:rsidP="00DA7659">
            <w:pPr>
              <w:jc w:val="both"/>
              <w:rPr>
                <w:sz w:val="18"/>
                <w:szCs w:val="18"/>
              </w:rPr>
            </w:pPr>
            <w:r w:rsidRPr="00BD3BB8">
              <w:rPr>
                <w:sz w:val="18"/>
                <w:szCs w:val="18"/>
              </w:rPr>
              <w:t xml:space="preserve">The Member States </w:t>
            </w:r>
            <w:r w:rsidRPr="00581AFC">
              <w:rPr>
                <w:sz w:val="18"/>
                <w:szCs w:val="18"/>
              </w:rPr>
              <w:t>(the Republic of Estonia and the Republic of Latvia) and Partner Country (the Russian Federation)</w:t>
            </w:r>
            <w:r w:rsidRPr="00BD3BB8">
              <w:rPr>
                <w:sz w:val="18"/>
                <w:szCs w:val="18"/>
              </w:rPr>
              <w:t xml:space="preserve"> taking part in the joint programme.</w:t>
            </w:r>
          </w:p>
        </w:tc>
        <w:tc>
          <w:tcPr>
            <w:tcW w:w="737" w:type="pct"/>
          </w:tcPr>
          <w:tbl>
            <w:tblPr>
              <w:tblW w:w="0" w:type="auto"/>
              <w:tblLook w:val="0000"/>
            </w:tblPr>
            <w:tblGrid>
              <w:gridCol w:w="2085"/>
            </w:tblGrid>
            <w:tr w:rsidR="003D1BCF" w:rsidRPr="0070614C">
              <w:trPr>
                <w:trHeight w:val="220"/>
              </w:trPr>
              <w:tc>
                <w:tcPr>
                  <w:tcW w:w="3282" w:type="dxa"/>
                </w:tcPr>
                <w:p w:rsidR="003D1BCF" w:rsidRPr="0070614C" w:rsidRDefault="003D1BCF" w:rsidP="00371B40">
                  <w:pPr>
                    <w:pStyle w:val="Default"/>
                    <w:jc w:val="both"/>
                    <w:rPr>
                      <w:rFonts w:ascii="Times New Roman" w:hAnsi="Times New Roman" w:cs="Times New Roman"/>
                      <w:sz w:val="18"/>
                      <w:szCs w:val="18"/>
                    </w:rPr>
                  </w:pPr>
                  <w:r w:rsidRPr="0070614C">
                    <w:rPr>
                      <w:rFonts w:ascii="Times New Roman" w:hAnsi="Times New Roman" w:cs="Times New Roman"/>
                      <w:b/>
                      <w:sz w:val="18"/>
                      <w:szCs w:val="18"/>
                      <w:lang w:val="lt-LT"/>
                    </w:rPr>
                    <w:t xml:space="preserve">Osalejariigid </w:t>
                  </w:r>
                  <w:r w:rsidRPr="0070614C">
                    <w:rPr>
                      <w:rFonts w:ascii="Times New Roman" w:hAnsi="Times New Roman" w:cs="Times New Roman"/>
                      <w:sz w:val="18"/>
                      <w:szCs w:val="18"/>
                      <w:lang w:val="lt-LT"/>
                    </w:rPr>
                    <w:t xml:space="preserve">- </w:t>
                  </w:r>
                  <w:r>
                    <w:rPr>
                      <w:rFonts w:ascii="Times New Roman" w:hAnsi="Times New Roman" w:cs="Times New Roman"/>
                      <w:sz w:val="18"/>
                      <w:szCs w:val="18"/>
                      <w:lang w:val="lt-LT"/>
                    </w:rPr>
                    <w:t>p</w:t>
                  </w:r>
                  <w:r>
                    <w:rPr>
                      <w:rFonts w:ascii="Times New Roman" w:hAnsi="Times New Roman" w:cs="Times New Roman"/>
                      <w:sz w:val="18"/>
                      <w:szCs w:val="18"/>
                    </w:rPr>
                    <w:t xml:space="preserve">rogrammis osalevad EL </w:t>
                  </w:r>
                  <w:r w:rsidRPr="0070614C">
                    <w:rPr>
                      <w:rFonts w:ascii="Times New Roman" w:hAnsi="Times New Roman" w:cs="Times New Roman"/>
                      <w:sz w:val="18"/>
                      <w:szCs w:val="18"/>
                    </w:rPr>
                    <w:t xml:space="preserve">liikmesriigid (Eesti Vabariik ja Läti Vabariik) ja partnerriik (Vene Föderatsioon). </w:t>
                  </w:r>
                </w:p>
              </w:tc>
            </w:tr>
          </w:tbl>
          <w:p w:rsidR="003D1BCF" w:rsidRPr="005705AD" w:rsidRDefault="003D1BCF" w:rsidP="00371B40">
            <w:pPr>
              <w:pStyle w:val="a0"/>
              <w:jc w:val="both"/>
              <w:rPr>
                <w:sz w:val="18"/>
                <w:szCs w:val="18"/>
                <w:lang w:val="lt-LT"/>
              </w:rPr>
            </w:pPr>
          </w:p>
        </w:tc>
        <w:tc>
          <w:tcPr>
            <w:tcW w:w="627" w:type="pct"/>
          </w:tcPr>
          <w:p w:rsidR="003D1BCF" w:rsidRPr="00BD3BB8" w:rsidRDefault="003D1BCF" w:rsidP="0009549D">
            <w:pPr>
              <w:autoSpaceDE w:val="0"/>
              <w:autoSpaceDN w:val="0"/>
              <w:adjustRightInd w:val="0"/>
              <w:jc w:val="both"/>
              <w:rPr>
                <w:sz w:val="18"/>
                <w:szCs w:val="18"/>
                <w:lang w:val="lv-LV"/>
              </w:rPr>
            </w:pPr>
            <w:r w:rsidRPr="00BD3BB8">
              <w:rPr>
                <w:b/>
                <w:sz w:val="18"/>
                <w:szCs w:val="18"/>
                <w:lang w:val="lv-LV"/>
              </w:rPr>
              <w:t>P</w:t>
            </w:r>
            <w:r w:rsidR="00D62010">
              <w:rPr>
                <w:b/>
                <w:sz w:val="18"/>
                <w:szCs w:val="18"/>
                <w:lang w:val="lv-LV"/>
              </w:rPr>
              <w:t xml:space="preserve">rogrammas dalībvalstis </w:t>
            </w:r>
            <w:r w:rsidRPr="00BD3BB8">
              <w:rPr>
                <w:sz w:val="18"/>
                <w:szCs w:val="18"/>
                <w:lang w:val="lv-LV"/>
              </w:rPr>
              <w:t>-</w:t>
            </w:r>
            <w:r w:rsidR="00D62010">
              <w:rPr>
                <w:sz w:val="18"/>
                <w:szCs w:val="18"/>
                <w:lang w:val="lv-LV"/>
              </w:rPr>
              <w:t xml:space="preserve"> </w:t>
            </w:r>
            <w:r w:rsidRPr="00BD3BB8">
              <w:rPr>
                <w:sz w:val="18"/>
                <w:szCs w:val="18"/>
                <w:lang w:val="lv-LV"/>
              </w:rPr>
              <w:t xml:space="preserve">ES dalībvalstis (Latvija un </w:t>
            </w:r>
            <w:r>
              <w:rPr>
                <w:sz w:val="18"/>
                <w:szCs w:val="18"/>
                <w:lang w:val="lv-LV"/>
              </w:rPr>
              <w:t>Igaunija</w:t>
            </w:r>
            <w:r w:rsidRPr="00BD3BB8">
              <w:rPr>
                <w:sz w:val="18"/>
                <w:szCs w:val="18"/>
                <w:lang w:val="lv-LV"/>
              </w:rPr>
              <w:t>) un partnervalsts (</w:t>
            </w:r>
            <w:r>
              <w:rPr>
                <w:sz w:val="18"/>
                <w:szCs w:val="18"/>
                <w:lang w:val="lv-LV"/>
              </w:rPr>
              <w:t>Krievijas Federācija</w:t>
            </w:r>
            <w:r w:rsidRPr="00BD3BB8">
              <w:rPr>
                <w:sz w:val="18"/>
                <w:szCs w:val="18"/>
                <w:lang w:val="lv-LV"/>
              </w:rPr>
              <w:t xml:space="preserve">), kas piedalās vienotajā darbības programmā. </w:t>
            </w:r>
          </w:p>
          <w:p w:rsidR="003D1BCF" w:rsidRPr="00BD3BB8" w:rsidRDefault="003D1BCF" w:rsidP="0009549D">
            <w:pPr>
              <w:jc w:val="both"/>
              <w:rPr>
                <w:sz w:val="18"/>
                <w:szCs w:val="18"/>
                <w:lang w:val="lv-LV"/>
              </w:rPr>
            </w:pPr>
          </w:p>
        </w:tc>
        <w:tc>
          <w:tcPr>
            <w:tcW w:w="769" w:type="pct"/>
          </w:tcPr>
          <w:p w:rsidR="003D1BCF" w:rsidRPr="00DA2328" w:rsidRDefault="003D1BCF" w:rsidP="008A184E">
            <w:pPr>
              <w:jc w:val="both"/>
              <w:rPr>
                <w:sz w:val="18"/>
                <w:szCs w:val="18"/>
                <w:lang w:val="ru-RU"/>
              </w:rPr>
            </w:pPr>
            <w:r w:rsidRPr="00126787">
              <w:rPr>
                <w:b/>
                <w:sz w:val="18"/>
                <w:szCs w:val="18"/>
                <w:lang w:val="ru-RU"/>
              </w:rPr>
              <w:t>Страны-участницы</w:t>
            </w:r>
            <w:r w:rsidRPr="00FB5C65">
              <w:rPr>
                <w:sz w:val="18"/>
                <w:szCs w:val="18"/>
                <w:lang w:val="ru-RU"/>
              </w:rPr>
              <w:t xml:space="preserve"> - государства-члены ЕС (</w:t>
            </w:r>
            <w:r>
              <w:rPr>
                <w:sz w:val="18"/>
                <w:szCs w:val="18"/>
                <w:lang w:val="ru-RU"/>
              </w:rPr>
              <w:t xml:space="preserve">Республика Эстония и Республика </w:t>
            </w:r>
            <w:r w:rsidRPr="00FB5C65">
              <w:rPr>
                <w:sz w:val="18"/>
                <w:szCs w:val="18"/>
                <w:lang w:val="ru-RU"/>
              </w:rPr>
              <w:t>Латвия) и страна-партнер (</w:t>
            </w:r>
            <w:r>
              <w:rPr>
                <w:sz w:val="18"/>
                <w:szCs w:val="18"/>
                <w:lang w:val="ru-RU"/>
              </w:rPr>
              <w:t>Российская Федерация</w:t>
            </w:r>
            <w:r w:rsidRPr="00FB5C65">
              <w:rPr>
                <w:sz w:val="18"/>
                <w:szCs w:val="18"/>
                <w:lang w:val="ru-RU"/>
              </w:rPr>
              <w:t>), принимающие участие в совместной программе</w:t>
            </w:r>
            <w:r>
              <w:rPr>
                <w:sz w:val="18"/>
                <w:szCs w:val="18"/>
                <w:lang w:val="ru-RU"/>
              </w:rPr>
              <w:t>.</w:t>
            </w:r>
          </w:p>
        </w:tc>
      </w:tr>
      <w:tr w:rsidR="003D1BCF" w:rsidRPr="00245C6B">
        <w:trPr>
          <w:cantSplit/>
        </w:trPr>
        <w:tc>
          <w:tcPr>
            <w:tcW w:w="221" w:type="pct"/>
          </w:tcPr>
          <w:p w:rsidR="003D1BCF" w:rsidRPr="00170174" w:rsidRDefault="003D1BCF" w:rsidP="005705AD">
            <w:pPr>
              <w:rPr>
                <w:rFonts w:ascii="Cambria" w:hAnsi="Cambria"/>
                <w:b/>
                <w:sz w:val="20"/>
                <w:lang w:val="et-EE"/>
              </w:rPr>
            </w:pPr>
            <w:r>
              <w:rPr>
                <w:rFonts w:ascii="Cambria" w:hAnsi="Cambria"/>
                <w:b/>
                <w:bCs/>
                <w:sz w:val="20"/>
              </w:rPr>
              <w:t>4</w:t>
            </w:r>
            <w:r>
              <w:rPr>
                <w:rFonts w:ascii="Cambria" w:hAnsi="Cambria"/>
                <w:b/>
                <w:bCs/>
                <w:sz w:val="20"/>
                <w:lang w:val="et-EE"/>
              </w:rPr>
              <w:t>2</w:t>
            </w:r>
            <w:r w:rsidR="00291692">
              <w:rPr>
                <w:rFonts w:ascii="Cambria" w:hAnsi="Cambria"/>
                <w:b/>
                <w:bCs/>
                <w:sz w:val="20"/>
                <w:lang w:val="et-EE"/>
              </w:rPr>
              <w:t>.</w:t>
            </w:r>
          </w:p>
        </w:tc>
        <w:tc>
          <w:tcPr>
            <w:tcW w:w="536" w:type="pct"/>
          </w:tcPr>
          <w:p w:rsidR="003D1BCF" w:rsidRPr="001B45E2" w:rsidRDefault="003D1BCF" w:rsidP="005705AD">
            <w:pPr>
              <w:pStyle w:val="Heading6"/>
              <w:spacing w:before="0" w:after="0"/>
              <w:rPr>
                <w:rFonts w:ascii="Cambria" w:hAnsi="Cambria"/>
                <w:sz w:val="20"/>
                <w:szCs w:val="20"/>
                <w:lang w:val="en-GB"/>
              </w:rPr>
            </w:pPr>
            <w:r w:rsidRPr="001B45E2">
              <w:rPr>
                <w:rFonts w:ascii="Cambria" w:hAnsi="Cambria"/>
                <w:sz w:val="20"/>
                <w:lang w:val="en-GB"/>
              </w:rPr>
              <w:t>Partner Country</w:t>
            </w:r>
          </w:p>
        </w:tc>
        <w:tc>
          <w:tcPr>
            <w:tcW w:w="2110" w:type="pct"/>
          </w:tcPr>
          <w:p w:rsidR="003D1BCF" w:rsidRPr="00387188" w:rsidRDefault="003D1BCF" w:rsidP="00041974">
            <w:pPr>
              <w:autoSpaceDE w:val="0"/>
              <w:autoSpaceDN w:val="0"/>
              <w:adjustRightInd w:val="0"/>
              <w:jc w:val="both"/>
              <w:rPr>
                <w:sz w:val="18"/>
                <w:szCs w:val="18"/>
                <w:lang w:val="en-US"/>
              </w:rPr>
            </w:pPr>
            <w:r w:rsidRPr="00914C91">
              <w:rPr>
                <w:sz w:val="18"/>
                <w:szCs w:val="18"/>
              </w:rPr>
              <w:t>The Russian Federation, as listed in the Annex to ENPI Regulation., as listed in the Annex to Regulation (EC) No 1638/2006.</w:t>
            </w:r>
            <w:r w:rsidRPr="00914C91">
              <w:rPr>
                <w:sz w:val="18"/>
                <w:szCs w:val="18"/>
                <w:lang w:val="en-US"/>
              </w:rPr>
              <w:t xml:space="preserve"> </w:t>
            </w:r>
          </w:p>
        </w:tc>
        <w:tc>
          <w:tcPr>
            <w:tcW w:w="737" w:type="pct"/>
          </w:tcPr>
          <w:tbl>
            <w:tblPr>
              <w:tblW w:w="5000" w:type="pct"/>
              <w:tblLook w:val="0000"/>
            </w:tblPr>
            <w:tblGrid>
              <w:gridCol w:w="2085"/>
            </w:tblGrid>
            <w:tr w:rsidR="003D1BCF" w:rsidRPr="003D1BCF">
              <w:trPr>
                <w:trHeight w:val="96"/>
              </w:trPr>
              <w:tc>
                <w:tcPr>
                  <w:tcW w:w="5000" w:type="pct"/>
                </w:tcPr>
                <w:p w:rsidR="003D1BCF" w:rsidRPr="002375E4" w:rsidRDefault="003D1BCF" w:rsidP="00371B40">
                  <w:pPr>
                    <w:pStyle w:val="Default"/>
                    <w:jc w:val="both"/>
                    <w:rPr>
                      <w:rFonts w:ascii="Times New Roman" w:hAnsi="Times New Roman" w:cs="Times New Roman"/>
                      <w:sz w:val="18"/>
                      <w:szCs w:val="18"/>
                    </w:rPr>
                  </w:pPr>
                  <w:r w:rsidRPr="00033BED">
                    <w:rPr>
                      <w:rFonts w:ascii="Times New Roman" w:hAnsi="Times New Roman" w:cs="Times New Roman"/>
                      <w:b/>
                      <w:sz w:val="18"/>
                      <w:szCs w:val="18"/>
                      <w:lang w:val="lt-LT"/>
                    </w:rPr>
                    <w:t xml:space="preserve">Partnerriik </w:t>
                  </w:r>
                  <w:r w:rsidRPr="002375E4">
                    <w:rPr>
                      <w:rFonts w:ascii="Times New Roman" w:hAnsi="Times New Roman" w:cs="Times New Roman"/>
                      <w:sz w:val="18"/>
                      <w:szCs w:val="18"/>
                      <w:lang w:val="lt-LT"/>
                    </w:rPr>
                    <w:t xml:space="preserve">- </w:t>
                  </w:r>
                  <w:r w:rsidRPr="002375E4">
                    <w:rPr>
                      <w:rFonts w:ascii="Times New Roman" w:hAnsi="Times New Roman" w:cs="Times New Roman"/>
                      <w:sz w:val="18"/>
                      <w:szCs w:val="18"/>
                    </w:rPr>
                    <w:t>Vene Föderatsioon, vastavalt ENPI määruse lisale</w:t>
                  </w:r>
                  <w:r>
                    <w:rPr>
                      <w:rFonts w:ascii="Times New Roman" w:hAnsi="Times New Roman" w:cs="Times New Roman"/>
                      <w:sz w:val="18"/>
                      <w:szCs w:val="18"/>
                    </w:rPr>
                    <w:t xml:space="preserve"> (EC) nr 1638/2006</w:t>
                  </w:r>
                  <w:r w:rsidRPr="002375E4">
                    <w:rPr>
                      <w:rFonts w:ascii="Times New Roman" w:hAnsi="Times New Roman" w:cs="Times New Roman"/>
                      <w:sz w:val="18"/>
                      <w:szCs w:val="18"/>
                    </w:rPr>
                    <w:t xml:space="preserve">. </w:t>
                  </w:r>
                </w:p>
              </w:tc>
            </w:tr>
          </w:tbl>
          <w:p w:rsidR="003D1BCF" w:rsidRPr="005705AD" w:rsidRDefault="003D1BCF" w:rsidP="00371B40">
            <w:pPr>
              <w:pStyle w:val="a0"/>
              <w:jc w:val="both"/>
              <w:rPr>
                <w:sz w:val="18"/>
                <w:szCs w:val="18"/>
                <w:lang w:val="lt-LT"/>
              </w:rPr>
            </w:pPr>
          </w:p>
        </w:tc>
        <w:tc>
          <w:tcPr>
            <w:tcW w:w="627" w:type="pct"/>
          </w:tcPr>
          <w:p w:rsidR="003D1BCF" w:rsidRPr="00BD3BB8" w:rsidRDefault="003D1BCF" w:rsidP="0009549D">
            <w:pPr>
              <w:autoSpaceDE w:val="0"/>
              <w:autoSpaceDN w:val="0"/>
              <w:adjustRightInd w:val="0"/>
              <w:jc w:val="both"/>
              <w:rPr>
                <w:sz w:val="18"/>
                <w:szCs w:val="18"/>
                <w:lang w:val="lv-LV"/>
              </w:rPr>
            </w:pPr>
            <w:r w:rsidRPr="00BD3BB8">
              <w:rPr>
                <w:b/>
                <w:sz w:val="18"/>
                <w:szCs w:val="18"/>
                <w:lang w:val="lv-LV"/>
              </w:rPr>
              <w:t>Partnervalsts</w:t>
            </w:r>
            <w:r w:rsidRPr="00BD3BB8">
              <w:rPr>
                <w:sz w:val="18"/>
                <w:szCs w:val="18"/>
                <w:lang w:val="lv-LV"/>
              </w:rPr>
              <w:t xml:space="preserve"> </w:t>
            </w:r>
            <w:r>
              <w:rPr>
                <w:sz w:val="18"/>
                <w:szCs w:val="18"/>
                <w:lang w:val="lv-LV"/>
              </w:rPr>
              <w:t>–</w:t>
            </w:r>
            <w:r w:rsidRPr="00BD3BB8">
              <w:rPr>
                <w:sz w:val="18"/>
                <w:szCs w:val="18"/>
                <w:lang w:val="lv-LV"/>
              </w:rPr>
              <w:t xml:space="preserve"> </w:t>
            </w:r>
            <w:r>
              <w:rPr>
                <w:sz w:val="18"/>
                <w:szCs w:val="18"/>
                <w:lang w:val="lv-LV"/>
              </w:rPr>
              <w:t>Krievijas Federācija</w:t>
            </w:r>
            <w:r w:rsidRPr="00BD3BB8">
              <w:rPr>
                <w:sz w:val="18"/>
                <w:szCs w:val="18"/>
                <w:lang w:val="lv-LV"/>
              </w:rPr>
              <w:t>, kā norādīts Regulas (EK) Nr. 1638/2006 pielikumā.</w:t>
            </w:r>
          </w:p>
          <w:p w:rsidR="003D1BCF" w:rsidRPr="00BD3BB8" w:rsidRDefault="003D1BCF" w:rsidP="0009549D">
            <w:pPr>
              <w:autoSpaceDE w:val="0"/>
              <w:autoSpaceDN w:val="0"/>
              <w:adjustRightInd w:val="0"/>
              <w:jc w:val="both"/>
              <w:rPr>
                <w:sz w:val="18"/>
                <w:szCs w:val="18"/>
                <w:lang w:val="lv-LV"/>
              </w:rPr>
            </w:pPr>
          </w:p>
        </w:tc>
        <w:tc>
          <w:tcPr>
            <w:tcW w:w="769" w:type="pct"/>
          </w:tcPr>
          <w:p w:rsidR="003D1BCF" w:rsidRPr="004966D3" w:rsidRDefault="003D1BCF" w:rsidP="00041974">
            <w:pPr>
              <w:autoSpaceDE w:val="0"/>
              <w:autoSpaceDN w:val="0"/>
              <w:adjustRightInd w:val="0"/>
              <w:jc w:val="both"/>
              <w:rPr>
                <w:sz w:val="18"/>
                <w:szCs w:val="18"/>
                <w:lang w:val="ru-RU"/>
              </w:rPr>
            </w:pPr>
            <w:r w:rsidRPr="00126787">
              <w:rPr>
                <w:b/>
                <w:sz w:val="18"/>
                <w:szCs w:val="18"/>
                <w:lang w:val="ru-RU"/>
              </w:rPr>
              <w:t>Страна-партнер</w:t>
            </w:r>
            <w:r w:rsidRPr="00FB5C65">
              <w:rPr>
                <w:sz w:val="18"/>
                <w:szCs w:val="18"/>
                <w:lang w:val="ru-RU"/>
              </w:rPr>
              <w:t xml:space="preserve"> </w:t>
            </w:r>
            <w:r>
              <w:rPr>
                <w:sz w:val="18"/>
                <w:szCs w:val="18"/>
                <w:lang w:val="ru-RU"/>
              </w:rPr>
              <w:t>–</w:t>
            </w:r>
            <w:r w:rsidRPr="00FB5C65">
              <w:rPr>
                <w:sz w:val="18"/>
                <w:szCs w:val="18"/>
                <w:lang w:val="ru-RU"/>
              </w:rPr>
              <w:t xml:space="preserve"> </w:t>
            </w:r>
            <w:r>
              <w:rPr>
                <w:sz w:val="18"/>
                <w:szCs w:val="18"/>
                <w:lang w:val="ru-RU"/>
              </w:rPr>
              <w:t>Российская Федерация</w:t>
            </w:r>
            <w:r w:rsidRPr="00FB5C65">
              <w:rPr>
                <w:sz w:val="18"/>
                <w:szCs w:val="18"/>
                <w:lang w:val="ru-RU"/>
              </w:rPr>
              <w:t xml:space="preserve">, указанная в Приложении к Регламенту </w:t>
            </w:r>
            <w:r>
              <w:rPr>
                <w:sz w:val="18"/>
                <w:szCs w:val="18"/>
                <w:lang w:val="ru-RU"/>
              </w:rPr>
              <w:t xml:space="preserve">ЕИСП </w:t>
            </w:r>
            <w:r w:rsidRPr="00FB5C65">
              <w:rPr>
                <w:sz w:val="18"/>
                <w:szCs w:val="18"/>
                <w:lang w:val="ru-RU"/>
              </w:rPr>
              <w:t>(ЕС) № 1638/2006.</w:t>
            </w:r>
            <w:r>
              <w:rPr>
                <w:sz w:val="18"/>
                <w:szCs w:val="18"/>
                <w:lang w:val="ru-RU"/>
              </w:rPr>
              <w:t xml:space="preserve"> </w:t>
            </w:r>
          </w:p>
        </w:tc>
      </w:tr>
      <w:tr w:rsidR="003D1BCF" w:rsidRPr="00245C6B">
        <w:trPr>
          <w:cantSplit/>
        </w:trPr>
        <w:tc>
          <w:tcPr>
            <w:tcW w:w="221" w:type="pct"/>
          </w:tcPr>
          <w:p w:rsidR="003D1BCF" w:rsidRPr="00C630A8" w:rsidRDefault="003D1BCF" w:rsidP="005705AD">
            <w:pPr>
              <w:rPr>
                <w:rFonts w:ascii="Cambria" w:hAnsi="Cambria"/>
                <w:b/>
                <w:bCs/>
                <w:sz w:val="20"/>
                <w:lang w:val="et-EE"/>
              </w:rPr>
            </w:pPr>
            <w:r>
              <w:rPr>
                <w:rFonts w:ascii="Cambria" w:hAnsi="Cambria"/>
                <w:b/>
                <w:bCs/>
                <w:sz w:val="20"/>
              </w:rPr>
              <w:lastRenderedPageBreak/>
              <w:t>4</w:t>
            </w:r>
            <w:r>
              <w:rPr>
                <w:rFonts w:ascii="Cambria" w:hAnsi="Cambria"/>
                <w:b/>
                <w:bCs/>
                <w:sz w:val="20"/>
                <w:lang w:val="et-EE"/>
              </w:rPr>
              <w:t>3</w:t>
            </w:r>
            <w:r w:rsidR="00291692">
              <w:rPr>
                <w:rFonts w:ascii="Cambria" w:hAnsi="Cambria"/>
                <w:b/>
                <w:bCs/>
                <w:sz w:val="20"/>
                <w:lang w:val="et-EE"/>
              </w:rPr>
              <w:t>.</w:t>
            </w:r>
          </w:p>
        </w:tc>
        <w:tc>
          <w:tcPr>
            <w:tcW w:w="536" w:type="pct"/>
          </w:tcPr>
          <w:p w:rsidR="003D1BCF" w:rsidRPr="007D4615" w:rsidRDefault="003D1BCF" w:rsidP="00382213">
            <w:pPr>
              <w:rPr>
                <w:rFonts w:ascii="Cambria" w:hAnsi="Cambria"/>
                <w:b/>
                <w:sz w:val="20"/>
              </w:rPr>
            </w:pPr>
            <w:r>
              <w:rPr>
                <w:rFonts w:ascii="Cambria" w:hAnsi="Cambria"/>
                <w:b/>
                <w:bCs/>
                <w:sz w:val="20"/>
              </w:rPr>
              <w:t>Per diem</w:t>
            </w:r>
          </w:p>
        </w:tc>
        <w:tc>
          <w:tcPr>
            <w:tcW w:w="2110" w:type="pct"/>
          </w:tcPr>
          <w:p w:rsidR="003D1BCF" w:rsidRDefault="003D1BCF" w:rsidP="00041974">
            <w:pPr>
              <w:autoSpaceDE w:val="0"/>
              <w:autoSpaceDN w:val="0"/>
              <w:adjustRightInd w:val="0"/>
              <w:rPr>
                <w:sz w:val="18"/>
                <w:szCs w:val="18"/>
                <w:lang w:val="en-US"/>
              </w:rPr>
            </w:pPr>
            <w:r w:rsidRPr="00914C91">
              <w:rPr>
                <w:sz w:val="18"/>
                <w:szCs w:val="18"/>
              </w:rPr>
              <w:t>Per diems are applied by the Russian beneficiaries and partners which are private institutions or NGOs.</w:t>
            </w:r>
            <w:r>
              <w:t xml:space="preserve"> </w:t>
            </w:r>
            <w:r w:rsidRPr="00EF0097">
              <w:rPr>
                <w:sz w:val="18"/>
                <w:szCs w:val="18"/>
                <w:lang w:val="en-US" w:eastAsia="ru-RU"/>
              </w:rPr>
              <w:t xml:space="preserve">Per diems cover accommodation, </w:t>
            </w:r>
            <w:r>
              <w:rPr>
                <w:sz w:val="18"/>
                <w:szCs w:val="18"/>
                <w:lang w:val="en-US" w:eastAsia="ru-RU"/>
              </w:rPr>
              <w:t>daily allowance (</w:t>
            </w:r>
            <w:r w:rsidRPr="00581AFC">
              <w:rPr>
                <w:sz w:val="18"/>
                <w:szCs w:val="18"/>
                <w:lang w:val="en-US" w:eastAsia="ru-RU"/>
              </w:rPr>
              <w:t>meals</w:t>
            </w:r>
            <w:r>
              <w:rPr>
                <w:sz w:val="18"/>
                <w:szCs w:val="18"/>
                <w:lang w:val="en-US" w:eastAsia="ru-RU"/>
              </w:rPr>
              <w:t xml:space="preserve"> and sundry expenses) and</w:t>
            </w:r>
            <w:r w:rsidRPr="00EF0097">
              <w:rPr>
                <w:sz w:val="18"/>
                <w:szCs w:val="18"/>
                <w:lang w:val="en-US" w:eastAsia="ru-RU"/>
              </w:rPr>
              <w:t>, local travel within</w:t>
            </w:r>
            <w:r>
              <w:rPr>
                <w:sz w:val="18"/>
                <w:szCs w:val="18"/>
                <w:lang w:val="en-US" w:eastAsia="ru-RU"/>
              </w:rPr>
              <w:t xml:space="preserve"> </w:t>
            </w:r>
            <w:r w:rsidRPr="00581AFC">
              <w:rPr>
                <w:sz w:val="18"/>
                <w:szCs w:val="18"/>
                <w:lang w:val="en-US" w:eastAsia="ru-RU"/>
              </w:rPr>
              <w:t>the place of mission</w:t>
            </w:r>
            <w:r>
              <w:rPr>
                <w:sz w:val="18"/>
                <w:szCs w:val="18"/>
                <w:lang w:val="en-US" w:eastAsia="ru-RU"/>
              </w:rPr>
              <w:t>/business trip</w:t>
            </w:r>
            <w:r w:rsidRPr="00EF0097">
              <w:rPr>
                <w:sz w:val="18"/>
                <w:szCs w:val="18"/>
                <w:lang w:val="en-US" w:eastAsia="ru-RU"/>
              </w:rPr>
              <w:t>. It is calculated per</w:t>
            </w:r>
            <w:r>
              <w:rPr>
                <w:sz w:val="18"/>
                <w:szCs w:val="18"/>
                <w:lang w:val="en-US" w:eastAsia="ru-RU"/>
              </w:rPr>
              <w:t xml:space="preserve"> </w:t>
            </w:r>
            <w:r w:rsidRPr="00EF0097">
              <w:rPr>
                <w:sz w:val="18"/>
                <w:szCs w:val="18"/>
                <w:lang w:val="en-US" w:eastAsia="ru-RU"/>
              </w:rPr>
              <w:t>overnight stay on mission</w:t>
            </w:r>
            <w:r>
              <w:rPr>
                <w:sz w:val="18"/>
                <w:szCs w:val="18"/>
                <w:lang w:val="en-US" w:eastAsia="ru-RU"/>
              </w:rPr>
              <w:t>s abroad and within the home country</w:t>
            </w:r>
            <w:r w:rsidRPr="00387188">
              <w:rPr>
                <w:sz w:val="18"/>
                <w:szCs w:val="18"/>
                <w:lang w:val="en-US" w:eastAsia="ru-RU"/>
              </w:rPr>
              <w:t xml:space="preserve">. </w:t>
            </w:r>
            <w:r w:rsidRPr="00914C91">
              <w:rPr>
                <w:sz w:val="18"/>
                <w:szCs w:val="18"/>
              </w:rPr>
              <w:t>They should correspond to rates normally applying to the organisation and cannot exceed the EC rates published on http://ec.europa.eu/europeaid/work/procedures/implementation/per_diems/index_en.htm at the time of signing the contract.</w:t>
            </w:r>
            <w:r>
              <w:rPr>
                <w:sz w:val="18"/>
                <w:szCs w:val="18"/>
              </w:rPr>
              <w:t xml:space="preserve"> </w:t>
            </w:r>
          </w:p>
        </w:tc>
        <w:tc>
          <w:tcPr>
            <w:tcW w:w="737" w:type="pct"/>
          </w:tcPr>
          <w:p w:rsidR="003D1BCF" w:rsidRPr="005705AD" w:rsidRDefault="003D1BCF" w:rsidP="00041974">
            <w:pPr>
              <w:pStyle w:val="a0"/>
              <w:jc w:val="both"/>
              <w:rPr>
                <w:sz w:val="18"/>
                <w:szCs w:val="18"/>
                <w:lang w:val="lt-LT"/>
              </w:rPr>
            </w:pPr>
            <w:r w:rsidRPr="00581AFC">
              <w:rPr>
                <w:b/>
                <w:sz w:val="18"/>
                <w:szCs w:val="18"/>
                <w:lang w:val="lt-LT"/>
              </w:rPr>
              <w:t xml:space="preserve">Päevaraha </w:t>
            </w:r>
            <w:r>
              <w:rPr>
                <w:sz w:val="18"/>
                <w:szCs w:val="18"/>
                <w:lang w:val="lt-LT"/>
              </w:rPr>
              <w:t>– taoliste päevarahade maksmist rakendavad vaid Venemaa toetusesaajad/ projektipartnerid, kes on eraettevõtted või valitsusvälised organisatsioonid. See hõlmab majutuskulusid, päevarahasid (toitlustuse- ja pisikulud), kohalikku transporti</w:t>
            </w:r>
            <w:r w:rsidR="00FB6413">
              <w:rPr>
                <w:sz w:val="18"/>
                <w:szCs w:val="18"/>
                <w:lang w:val="lt-LT"/>
              </w:rPr>
              <w:t xml:space="preserve"> lähetuskohas</w:t>
            </w:r>
            <w:r>
              <w:rPr>
                <w:sz w:val="18"/>
                <w:szCs w:val="18"/>
                <w:lang w:val="lt-LT"/>
              </w:rPr>
              <w:t xml:space="preserve">. Päevaraha makstakse koduriigis/ välisriigis toimuvate lähetuste korral, mille puhul on nõutav ööbimine. Päevarahad peavad vastama organisatsiooni tavapärastele määradele ning need ei tohi ületada EK poolt kehtestatud määrasid, mis olid kehtivad lepingu allkirjastamise hetkel. </w:t>
            </w:r>
          </w:p>
        </w:tc>
        <w:tc>
          <w:tcPr>
            <w:tcW w:w="627" w:type="pct"/>
          </w:tcPr>
          <w:p w:rsidR="003D1BCF" w:rsidRPr="00BD3BB8" w:rsidRDefault="003D1BCF" w:rsidP="00D62010">
            <w:pPr>
              <w:autoSpaceDE w:val="0"/>
              <w:autoSpaceDN w:val="0"/>
              <w:adjustRightInd w:val="0"/>
              <w:jc w:val="both"/>
              <w:rPr>
                <w:sz w:val="18"/>
                <w:szCs w:val="18"/>
                <w:lang w:val="lv-LV"/>
              </w:rPr>
            </w:pPr>
            <w:r>
              <w:rPr>
                <w:b/>
                <w:sz w:val="18"/>
                <w:szCs w:val="18"/>
                <w:lang w:val="lv-LV"/>
              </w:rPr>
              <w:t>Uzturnauda</w:t>
            </w:r>
            <w:r w:rsidRPr="00BD3BB8">
              <w:rPr>
                <w:sz w:val="18"/>
                <w:szCs w:val="18"/>
                <w:lang w:val="lv-LV"/>
              </w:rPr>
              <w:t xml:space="preserve"> – </w:t>
            </w:r>
            <w:r>
              <w:rPr>
                <w:sz w:val="18"/>
                <w:szCs w:val="18"/>
                <w:lang w:val="lv-LV"/>
              </w:rPr>
              <w:t>Uzturnauda sedz – sekojošas izmaksas -</w:t>
            </w:r>
            <w:proofErr w:type="gramStart"/>
            <w:r>
              <w:rPr>
                <w:sz w:val="18"/>
                <w:szCs w:val="18"/>
                <w:lang w:val="lv-LV"/>
              </w:rPr>
              <w:t xml:space="preserve"> </w:t>
            </w:r>
            <w:r w:rsidRPr="00BD3BB8">
              <w:rPr>
                <w:sz w:val="18"/>
                <w:szCs w:val="18"/>
                <w:lang w:val="lv-LV"/>
              </w:rPr>
              <w:t xml:space="preserve"> </w:t>
            </w:r>
            <w:proofErr w:type="gramEnd"/>
            <w:r w:rsidRPr="00BD3BB8">
              <w:rPr>
                <w:sz w:val="18"/>
                <w:szCs w:val="18"/>
                <w:lang w:val="lv-LV"/>
              </w:rPr>
              <w:t>dienas naud</w:t>
            </w:r>
            <w:r w:rsidR="00D62010">
              <w:rPr>
                <w:sz w:val="18"/>
                <w:szCs w:val="18"/>
                <w:lang w:val="lv-LV"/>
              </w:rPr>
              <w:t>u</w:t>
            </w:r>
            <w:r w:rsidRPr="00BD3BB8">
              <w:rPr>
                <w:sz w:val="18"/>
                <w:szCs w:val="18"/>
                <w:lang w:val="lv-LV"/>
              </w:rPr>
              <w:t>, maks</w:t>
            </w:r>
            <w:r w:rsidR="00D62010">
              <w:rPr>
                <w:sz w:val="18"/>
                <w:szCs w:val="18"/>
                <w:lang w:val="lv-LV"/>
              </w:rPr>
              <w:t>u</w:t>
            </w:r>
            <w:r w:rsidRPr="00BD3BB8">
              <w:rPr>
                <w:sz w:val="18"/>
                <w:szCs w:val="18"/>
                <w:lang w:val="lv-LV"/>
              </w:rPr>
              <w:t xml:space="preserve"> par viesnīcu, </w:t>
            </w:r>
            <w:r>
              <w:rPr>
                <w:sz w:val="18"/>
                <w:szCs w:val="18"/>
                <w:lang w:val="lv-LV"/>
              </w:rPr>
              <w:t>vietējā transporta izdevumus</w:t>
            </w:r>
            <w:r w:rsidRPr="00BD3BB8">
              <w:rPr>
                <w:sz w:val="18"/>
                <w:szCs w:val="18"/>
                <w:lang w:val="lv-LV"/>
              </w:rPr>
              <w:t>, izmaksas, kas saistītas ar ceļošanas dokumentu kārtošanu (vīzas, ceļojuma/</w:t>
            </w:r>
            <w:r w:rsidR="00D62010">
              <w:rPr>
                <w:sz w:val="18"/>
                <w:szCs w:val="18"/>
                <w:lang w:val="lv-LV"/>
              </w:rPr>
              <w:t xml:space="preserve"> </w:t>
            </w:r>
            <w:r w:rsidRPr="00BD3BB8">
              <w:rPr>
                <w:sz w:val="18"/>
                <w:szCs w:val="18"/>
                <w:lang w:val="lv-LV"/>
              </w:rPr>
              <w:t xml:space="preserve">veselības apdrošināšana), auto un </w:t>
            </w:r>
            <w:hyperlink r:id="rId7" w:history="1">
              <w:r w:rsidRPr="00BD3BB8">
                <w:rPr>
                  <w:rStyle w:val="Hyperlink"/>
                  <w:bCs/>
                  <w:color w:val="auto"/>
                  <w:sz w:val="18"/>
                  <w:szCs w:val="18"/>
                  <w:u w:val="none"/>
                  <w:lang w:val="lv-LV"/>
                </w:rPr>
                <w:t>civiltiesiskās atbildības apdrošināšan</w:t>
              </w:r>
              <w:r w:rsidR="00D62010">
                <w:rPr>
                  <w:rStyle w:val="Hyperlink"/>
                  <w:bCs/>
                  <w:color w:val="auto"/>
                  <w:sz w:val="18"/>
                  <w:szCs w:val="18"/>
                  <w:u w:val="none"/>
                  <w:lang w:val="lv-LV"/>
                </w:rPr>
                <w:t xml:space="preserve">u </w:t>
              </w:r>
              <w:r w:rsidRPr="00BD3BB8">
                <w:rPr>
                  <w:rStyle w:val="Hyperlink"/>
                  <w:bCs/>
                  <w:color w:val="auto"/>
                  <w:sz w:val="18"/>
                  <w:szCs w:val="18"/>
                  <w:u w:val="none"/>
                  <w:lang w:val="lv-LV"/>
                </w:rPr>
                <w:t>a</w:t>
              </w:r>
            </w:hyperlink>
            <w:r w:rsidRPr="00BD3BB8">
              <w:rPr>
                <w:rStyle w:val="apple-style-span"/>
                <w:bCs/>
                <w:sz w:val="18"/>
                <w:szCs w:val="18"/>
                <w:lang w:val="lv-LV"/>
              </w:rPr>
              <w:t>, ceļa nodokļ</w:t>
            </w:r>
            <w:r w:rsidR="00D62010">
              <w:rPr>
                <w:rStyle w:val="apple-style-span"/>
                <w:bCs/>
                <w:sz w:val="18"/>
                <w:szCs w:val="18"/>
                <w:lang w:val="lv-LV"/>
              </w:rPr>
              <w:t>u</w:t>
            </w:r>
            <w:r w:rsidRPr="00BD3BB8">
              <w:rPr>
                <w:rStyle w:val="apple-style-span"/>
                <w:bCs/>
                <w:sz w:val="18"/>
                <w:szCs w:val="18"/>
                <w:lang w:val="lv-LV"/>
              </w:rPr>
              <w:t xml:space="preserve"> pasākumu reģistrācijas maksas, valūtas maiņas izmaksas, ja tās ir saistītas ar augstāk</w:t>
            </w:r>
            <w:r w:rsidR="00D62010">
              <w:rPr>
                <w:rStyle w:val="apple-style-span"/>
                <w:bCs/>
                <w:sz w:val="18"/>
                <w:szCs w:val="18"/>
                <w:lang w:val="lv-LV"/>
              </w:rPr>
              <w:t xml:space="preserve"> </w:t>
            </w:r>
            <w:r w:rsidRPr="00BD3BB8">
              <w:rPr>
                <w:rStyle w:val="apple-style-span"/>
                <w:bCs/>
                <w:sz w:val="18"/>
                <w:szCs w:val="18"/>
                <w:lang w:val="lv-LV"/>
              </w:rPr>
              <w:t>minētajiem izdevumiem, kā arī cit</w:t>
            </w:r>
            <w:r w:rsidR="00772F49">
              <w:rPr>
                <w:rStyle w:val="apple-style-span"/>
                <w:bCs/>
                <w:sz w:val="18"/>
                <w:szCs w:val="18"/>
                <w:lang w:val="lv-LV"/>
              </w:rPr>
              <w:t>us</w:t>
            </w:r>
            <w:r w:rsidRPr="00BD3BB8">
              <w:rPr>
                <w:rStyle w:val="apple-style-span"/>
                <w:bCs/>
                <w:sz w:val="18"/>
                <w:szCs w:val="18"/>
                <w:lang w:val="lv-LV"/>
              </w:rPr>
              <w:t xml:space="preserve"> ar komandējumu saistīt</w:t>
            </w:r>
            <w:r w:rsidR="00772F49">
              <w:rPr>
                <w:rStyle w:val="apple-style-span"/>
                <w:bCs/>
                <w:sz w:val="18"/>
                <w:szCs w:val="18"/>
                <w:lang w:val="lv-LV"/>
              </w:rPr>
              <w:t>os</w:t>
            </w:r>
            <w:r w:rsidRPr="00BD3BB8">
              <w:rPr>
                <w:rStyle w:val="apple-style-span"/>
                <w:bCs/>
                <w:sz w:val="18"/>
                <w:szCs w:val="18"/>
                <w:lang w:val="lv-LV"/>
              </w:rPr>
              <w:t xml:space="preserve"> izdevum</w:t>
            </w:r>
            <w:r w:rsidR="00772F49">
              <w:rPr>
                <w:rStyle w:val="apple-style-span"/>
                <w:bCs/>
                <w:sz w:val="18"/>
                <w:szCs w:val="18"/>
                <w:lang w:val="lv-LV"/>
              </w:rPr>
              <w:t>us</w:t>
            </w:r>
            <w:r w:rsidRPr="00BD3BB8">
              <w:rPr>
                <w:rStyle w:val="apple-style-span"/>
                <w:bCs/>
                <w:sz w:val="18"/>
                <w:szCs w:val="18"/>
                <w:lang w:val="lv-LV"/>
              </w:rPr>
              <w:t xml:space="preserve">. </w:t>
            </w:r>
            <w:r>
              <w:rPr>
                <w:rStyle w:val="apple-style-span"/>
                <w:bCs/>
                <w:sz w:val="18"/>
                <w:szCs w:val="18"/>
                <w:lang w:val="lv-LV"/>
              </w:rPr>
              <w:t>Uzturnaudas lielums atbilst organizācijā noteiktajām un nepārsniedz EK noteiktās likmes</w:t>
            </w:r>
            <w:r w:rsidR="00D62010">
              <w:rPr>
                <w:rStyle w:val="apple-style-span"/>
                <w:bCs/>
                <w:sz w:val="18"/>
                <w:szCs w:val="18"/>
                <w:lang w:val="lv-LV"/>
              </w:rPr>
              <w:t>.</w:t>
            </w:r>
            <w:r>
              <w:rPr>
                <w:rStyle w:val="apple-style-span"/>
                <w:bCs/>
                <w:sz w:val="18"/>
                <w:szCs w:val="18"/>
                <w:lang w:val="lv-LV"/>
              </w:rPr>
              <w:t xml:space="preserve"> </w:t>
            </w:r>
          </w:p>
        </w:tc>
        <w:tc>
          <w:tcPr>
            <w:tcW w:w="769" w:type="pct"/>
          </w:tcPr>
          <w:p w:rsidR="003D1BCF" w:rsidRPr="00FB5C65" w:rsidRDefault="003D1BCF" w:rsidP="00FB5C65">
            <w:pPr>
              <w:jc w:val="both"/>
              <w:rPr>
                <w:sz w:val="18"/>
                <w:szCs w:val="18"/>
                <w:lang w:val="ru-RU"/>
              </w:rPr>
            </w:pPr>
            <w:r w:rsidRPr="00126787">
              <w:rPr>
                <w:b/>
                <w:sz w:val="18"/>
                <w:szCs w:val="18"/>
                <w:lang w:val="ru-RU"/>
              </w:rPr>
              <w:t>Командировочные расходы (за сутки)</w:t>
            </w:r>
            <w:r w:rsidRPr="00FB5C65">
              <w:rPr>
                <w:sz w:val="18"/>
                <w:szCs w:val="18"/>
                <w:lang w:val="ru-RU"/>
              </w:rPr>
              <w:t xml:space="preserve"> – платеж сотруднику, который отправляется в командировку.</w:t>
            </w:r>
            <w:r w:rsidRPr="00914C91">
              <w:rPr>
                <w:sz w:val="18"/>
                <w:szCs w:val="18"/>
                <w:lang w:val="ru-RU"/>
              </w:rPr>
              <w:t xml:space="preserve"> </w:t>
            </w:r>
            <w:r>
              <w:rPr>
                <w:sz w:val="18"/>
                <w:szCs w:val="18"/>
                <w:lang w:val="ru-RU"/>
              </w:rPr>
              <w:t>Данная схема применяется российскими Бенефициарами и партнерами, которые являются предприятиями малого и среднего бизнеса и неправительственными организациями.</w:t>
            </w:r>
            <w:r w:rsidRPr="00FB5C65">
              <w:rPr>
                <w:sz w:val="18"/>
                <w:szCs w:val="18"/>
                <w:lang w:val="ru-RU"/>
              </w:rPr>
              <w:t xml:space="preserve"> Обычно, командировочные расходы покрывают расходы на </w:t>
            </w:r>
            <w:r>
              <w:rPr>
                <w:sz w:val="18"/>
                <w:szCs w:val="18"/>
                <w:lang w:val="ru-RU"/>
              </w:rPr>
              <w:t>гостиницу</w:t>
            </w:r>
            <w:r w:rsidRPr="00FB5C65">
              <w:rPr>
                <w:sz w:val="18"/>
                <w:szCs w:val="18"/>
                <w:lang w:val="ru-RU"/>
              </w:rPr>
              <w:t>,</w:t>
            </w:r>
            <w:r>
              <w:rPr>
                <w:sz w:val="18"/>
                <w:szCs w:val="18"/>
                <w:lang w:val="ru-RU"/>
              </w:rPr>
              <w:t xml:space="preserve"> питание,</w:t>
            </w:r>
            <w:r w:rsidRPr="00FB5C65">
              <w:rPr>
                <w:sz w:val="18"/>
                <w:szCs w:val="18"/>
                <w:lang w:val="ru-RU"/>
              </w:rPr>
              <w:t xml:space="preserve"> местный транспорт, другие расходы. </w:t>
            </w:r>
            <w:r>
              <w:rPr>
                <w:sz w:val="18"/>
                <w:szCs w:val="18"/>
                <w:lang w:val="ru-RU"/>
              </w:rPr>
              <w:t xml:space="preserve"> Командировочные расходы расчитываются исходя из   посуточного пребывания в командировке за границей и внутри страны. Они должны соответствовать ставкам, обычно применяемым в организациях и не превышать ставки, установленные ЕС и опубликованные на указанной домашней странице в Интернете на момент подписания Договора о гранте.  </w:t>
            </w:r>
          </w:p>
          <w:p w:rsidR="003D1BCF" w:rsidRPr="00BD3BB8" w:rsidRDefault="003D1BCF" w:rsidP="00BC1EC0">
            <w:pPr>
              <w:autoSpaceDE w:val="0"/>
              <w:autoSpaceDN w:val="0"/>
              <w:adjustRightInd w:val="0"/>
              <w:jc w:val="both"/>
              <w:rPr>
                <w:sz w:val="18"/>
                <w:szCs w:val="18"/>
                <w:lang w:val="ru-RU"/>
              </w:rPr>
            </w:pPr>
          </w:p>
        </w:tc>
      </w:tr>
      <w:tr w:rsidR="003D1BCF" w:rsidRPr="00245C6B">
        <w:trPr>
          <w:cantSplit/>
        </w:trPr>
        <w:tc>
          <w:tcPr>
            <w:tcW w:w="221" w:type="pct"/>
          </w:tcPr>
          <w:p w:rsidR="003D1BCF" w:rsidRPr="00E15F5C" w:rsidRDefault="003D1BCF" w:rsidP="005705AD">
            <w:pPr>
              <w:rPr>
                <w:rFonts w:ascii="Cambria" w:hAnsi="Cambria"/>
                <w:b/>
                <w:bCs/>
                <w:sz w:val="20"/>
                <w:lang w:val="et-EE"/>
              </w:rPr>
            </w:pPr>
            <w:r>
              <w:rPr>
                <w:rFonts w:ascii="Cambria" w:hAnsi="Cambria"/>
                <w:b/>
                <w:bCs/>
                <w:sz w:val="20"/>
              </w:rPr>
              <w:lastRenderedPageBreak/>
              <w:t>4</w:t>
            </w:r>
            <w:r>
              <w:rPr>
                <w:rFonts w:ascii="Cambria" w:hAnsi="Cambria"/>
                <w:b/>
                <w:bCs/>
                <w:sz w:val="20"/>
                <w:lang w:val="et-EE"/>
              </w:rPr>
              <w:t>4</w:t>
            </w:r>
            <w:r w:rsidR="00291692">
              <w:rPr>
                <w:rFonts w:ascii="Cambria" w:hAnsi="Cambria"/>
                <w:b/>
                <w:bCs/>
                <w:sz w:val="20"/>
                <w:lang w:val="et-EE"/>
              </w:rPr>
              <w:t>.</w:t>
            </w:r>
          </w:p>
        </w:tc>
        <w:tc>
          <w:tcPr>
            <w:tcW w:w="536" w:type="pct"/>
          </w:tcPr>
          <w:p w:rsidR="003D1BCF" w:rsidRDefault="003D1BCF" w:rsidP="00FB6670">
            <w:pPr>
              <w:rPr>
                <w:rFonts w:ascii="Cambria" w:hAnsi="Cambria"/>
                <w:b/>
                <w:bCs/>
                <w:sz w:val="20"/>
              </w:rPr>
            </w:pPr>
            <w:r>
              <w:rPr>
                <w:rFonts w:ascii="Cambria" w:hAnsi="Cambria"/>
                <w:b/>
                <w:bCs/>
                <w:sz w:val="20"/>
              </w:rPr>
              <w:t>Practical Guide to Contract Procedures for EU External Actions (PRAG)</w:t>
            </w:r>
          </w:p>
        </w:tc>
        <w:tc>
          <w:tcPr>
            <w:tcW w:w="2110" w:type="pct"/>
          </w:tcPr>
          <w:p w:rsidR="003D1BCF" w:rsidRPr="00A67BF8" w:rsidRDefault="003D1BCF" w:rsidP="00041974">
            <w:pPr>
              <w:jc w:val="both"/>
              <w:rPr>
                <w:sz w:val="18"/>
                <w:szCs w:val="18"/>
                <w:lang w:val="en-US"/>
              </w:rPr>
            </w:pPr>
            <w:r w:rsidRPr="00BD3BB8">
              <w:rPr>
                <w:sz w:val="18"/>
                <w:szCs w:val="18"/>
              </w:rPr>
              <w:t>The first sole working tool, which explains the contracting procedures applying to all E</w:t>
            </w:r>
            <w:r>
              <w:rPr>
                <w:sz w:val="18"/>
                <w:szCs w:val="18"/>
              </w:rPr>
              <w:t>uropean Union’s</w:t>
            </w:r>
            <w:r w:rsidRPr="00BD3BB8">
              <w:rPr>
                <w:sz w:val="18"/>
                <w:szCs w:val="18"/>
              </w:rPr>
              <w:t xml:space="preserve"> external aid contracts financed from the European </w:t>
            </w:r>
            <w:r>
              <w:rPr>
                <w:sz w:val="18"/>
                <w:szCs w:val="18"/>
              </w:rPr>
              <w:t>Union’s</w:t>
            </w:r>
            <w:r w:rsidRPr="00BD3BB8">
              <w:rPr>
                <w:sz w:val="18"/>
                <w:szCs w:val="18"/>
              </w:rPr>
              <w:t xml:space="preserve"> general budget and the 10th European Development Fund (EDF). </w:t>
            </w:r>
            <w:r w:rsidRPr="00FB1F64">
              <w:rPr>
                <w:b/>
                <w:sz w:val="18"/>
                <w:szCs w:val="18"/>
              </w:rPr>
              <w:t>In ESTLATRUS context - 1</w:t>
            </w:r>
            <w:r w:rsidRPr="00FB1F64">
              <w:rPr>
                <w:b/>
                <w:sz w:val="18"/>
                <w:szCs w:val="18"/>
                <w:vertAlign w:val="superscript"/>
              </w:rPr>
              <w:t>st</w:t>
            </w:r>
            <w:r w:rsidRPr="00FB1F64">
              <w:rPr>
                <w:b/>
                <w:sz w:val="18"/>
                <w:szCs w:val="18"/>
              </w:rPr>
              <w:t xml:space="preserve"> Call - PRAG 2008; 2</w:t>
            </w:r>
            <w:r w:rsidRPr="00FB1F64">
              <w:rPr>
                <w:b/>
                <w:sz w:val="18"/>
                <w:szCs w:val="18"/>
                <w:vertAlign w:val="superscript"/>
              </w:rPr>
              <w:t>nd</w:t>
            </w:r>
            <w:r w:rsidRPr="00FB1F64">
              <w:rPr>
                <w:b/>
                <w:sz w:val="18"/>
                <w:szCs w:val="18"/>
              </w:rPr>
              <w:t xml:space="preserve"> Call and LSP - PRAG 2010</w:t>
            </w:r>
            <w:r>
              <w:rPr>
                <w:b/>
                <w:sz w:val="18"/>
                <w:szCs w:val="18"/>
              </w:rPr>
              <w:t>.</w:t>
            </w:r>
          </w:p>
        </w:tc>
        <w:tc>
          <w:tcPr>
            <w:tcW w:w="737" w:type="pct"/>
          </w:tcPr>
          <w:tbl>
            <w:tblPr>
              <w:tblW w:w="5000" w:type="pct"/>
              <w:tblLook w:val="0000"/>
            </w:tblPr>
            <w:tblGrid>
              <w:gridCol w:w="2085"/>
            </w:tblGrid>
            <w:tr w:rsidR="003D1BCF" w:rsidRPr="00245C6B">
              <w:trPr>
                <w:trHeight w:val="1436"/>
              </w:trPr>
              <w:tc>
                <w:tcPr>
                  <w:tcW w:w="5000" w:type="pct"/>
                </w:tcPr>
                <w:tbl>
                  <w:tblPr>
                    <w:tblW w:w="5000" w:type="pct"/>
                    <w:tblLook w:val="0000"/>
                  </w:tblPr>
                  <w:tblGrid>
                    <w:gridCol w:w="1869"/>
                  </w:tblGrid>
                  <w:tr w:rsidR="003D1BCF" w:rsidRPr="00245C6B">
                    <w:trPr>
                      <w:trHeight w:val="464"/>
                    </w:trPr>
                    <w:tc>
                      <w:tcPr>
                        <w:tcW w:w="5000" w:type="pct"/>
                      </w:tcPr>
                      <w:p w:rsidR="003D1BCF" w:rsidRPr="0035450B" w:rsidRDefault="003D1BCF" w:rsidP="0042159F">
                        <w:pPr>
                          <w:pStyle w:val="Default"/>
                          <w:ind w:left="-99"/>
                          <w:jc w:val="both"/>
                          <w:rPr>
                            <w:rFonts w:ascii="Times New Roman" w:hAnsi="Times New Roman" w:cs="Times New Roman"/>
                            <w:sz w:val="18"/>
                            <w:szCs w:val="18"/>
                          </w:rPr>
                        </w:pPr>
                        <w:r w:rsidRPr="0035450B">
                          <w:rPr>
                            <w:rFonts w:ascii="Times New Roman" w:hAnsi="Times New Roman" w:cs="Times New Roman"/>
                            <w:b/>
                            <w:bCs/>
                            <w:sz w:val="18"/>
                            <w:szCs w:val="18"/>
                          </w:rPr>
                          <w:t xml:space="preserve">Euroopa </w:t>
                        </w:r>
                        <w:r>
                          <w:rPr>
                            <w:rFonts w:ascii="Times New Roman" w:hAnsi="Times New Roman" w:cs="Times New Roman"/>
                            <w:b/>
                            <w:bCs/>
                            <w:sz w:val="18"/>
                            <w:szCs w:val="18"/>
                          </w:rPr>
                          <w:t>Liidu</w:t>
                        </w:r>
                        <w:r w:rsidRPr="0035450B">
                          <w:rPr>
                            <w:rFonts w:ascii="Times New Roman" w:hAnsi="Times New Roman" w:cs="Times New Roman"/>
                            <w:b/>
                            <w:bCs/>
                            <w:sz w:val="18"/>
                            <w:szCs w:val="18"/>
                          </w:rPr>
                          <w:t xml:space="preserve"> üldeelarvest välistegevuse raames rahastatavate lepingute sõlmimise korda käsitlev praktiline juhend (PRAG) -</w:t>
                        </w:r>
                        <w:r>
                          <w:rPr>
                            <w:rFonts w:ascii="Times New Roman" w:hAnsi="Times New Roman" w:cs="Times New Roman"/>
                            <w:b/>
                            <w:bCs/>
                            <w:sz w:val="18"/>
                            <w:szCs w:val="18"/>
                          </w:rPr>
                          <w:t xml:space="preserve"> e</w:t>
                        </w:r>
                        <w:r w:rsidRPr="0035450B">
                          <w:rPr>
                            <w:rFonts w:ascii="Times New Roman" w:hAnsi="Times New Roman" w:cs="Times New Roman"/>
                            <w:sz w:val="18"/>
                            <w:szCs w:val="18"/>
                          </w:rPr>
                          <w:t>smane töövahend, mille</w:t>
                        </w:r>
                        <w:r>
                          <w:rPr>
                            <w:rFonts w:ascii="Times New Roman" w:hAnsi="Times New Roman" w:cs="Times New Roman"/>
                            <w:sz w:val="18"/>
                            <w:szCs w:val="18"/>
                          </w:rPr>
                          <w:t>s selgitatakse kõikide Euroopa Liidu</w:t>
                        </w:r>
                        <w:r w:rsidRPr="0035450B">
                          <w:rPr>
                            <w:rFonts w:ascii="Times New Roman" w:hAnsi="Times New Roman" w:cs="Times New Roman"/>
                            <w:sz w:val="18"/>
                            <w:szCs w:val="18"/>
                          </w:rPr>
                          <w:t xml:space="preserve"> üldeelarvest ja 10. Euroopa Arengufondist välistegevuse raames rahastatavate lepingute sõlmimise korda. </w:t>
                        </w:r>
                        <w:r>
                          <w:rPr>
                            <w:rFonts w:ascii="Times New Roman" w:hAnsi="Times New Roman" w:cs="Times New Roman"/>
                            <w:sz w:val="18"/>
                            <w:szCs w:val="18"/>
                          </w:rPr>
                          <w:t xml:space="preserve"> </w:t>
                        </w:r>
                        <w:r w:rsidR="0042159F">
                          <w:rPr>
                            <w:rFonts w:ascii="Times New Roman" w:hAnsi="Times New Roman" w:cs="Times New Roman"/>
                            <w:sz w:val="18"/>
                            <w:szCs w:val="18"/>
                          </w:rPr>
                          <w:t xml:space="preserve">ESTLATRUS kontekstis </w:t>
                        </w:r>
                        <w:r>
                          <w:rPr>
                            <w:rFonts w:ascii="Times New Roman" w:hAnsi="Times New Roman" w:cs="Times New Roman"/>
                            <w:sz w:val="18"/>
                            <w:szCs w:val="18"/>
                          </w:rPr>
                          <w:t>1.taotlusvoor PRAG</w:t>
                        </w:r>
                        <w:r w:rsidR="0042159F">
                          <w:rPr>
                            <w:rFonts w:ascii="Times New Roman" w:hAnsi="Times New Roman" w:cs="Times New Roman"/>
                            <w:sz w:val="18"/>
                            <w:szCs w:val="18"/>
                          </w:rPr>
                          <w:t xml:space="preserve"> </w:t>
                        </w:r>
                        <w:r>
                          <w:rPr>
                            <w:rFonts w:ascii="Times New Roman" w:hAnsi="Times New Roman" w:cs="Times New Roman"/>
                            <w:sz w:val="18"/>
                            <w:szCs w:val="18"/>
                          </w:rPr>
                          <w:t>2008; 2.</w:t>
                        </w:r>
                        <w:r w:rsidR="0042159F">
                          <w:rPr>
                            <w:rFonts w:ascii="Times New Roman" w:hAnsi="Times New Roman" w:cs="Times New Roman"/>
                            <w:sz w:val="18"/>
                            <w:szCs w:val="18"/>
                          </w:rPr>
                          <w:t xml:space="preserve"> </w:t>
                        </w:r>
                        <w:r>
                          <w:rPr>
                            <w:rFonts w:ascii="Times New Roman" w:hAnsi="Times New Roman" w:cs="Times New Roman"/>
                            <w:sz w:val="18"/>
                            <w:szCs w:val="18"/>
                          </w:rPr>
                          <w:t xml:space="preserve">taotlusvoor </w:t>
                        </w:r>
                        <w:r w:rsidR="0042159F">
                          <w:rPr>
                            <w:rFonts w:ascii="Times New Roman" w:hAnsi="Times New Roman" w:cs="Times New Roman"/>
                            <w:sz w:val="18"/>
                            <w:szCs w:val="18"/>
                          </w:rPr>
                          <w:t xml:space="preserve">ja suuremahulised projektid  </w:t>
                        </w:r>
                        <w:r w:rsidRPr="00FB6670">
                          <w:rPr>
                            <w:rFonts w:ascii="Times New Roman" w:hAnsi="Times New Roman" w:cs="Times New Roman"/>
                            <w:color w:val="auto"/>
                            <w:sz w:val="18"/>
                            <w:szCs w:val="18"/>
                          </w:rPr>
                          <w:t>PRAG</w:t>
                        </w:r>
                        <w:r w:rsidR="0042159F">
                          <w:rPr>
                            <w:rFonts w:ascii="Times New Roman" w:hAnsi="Times New Roman" w:cs="Times New Roman"/>
                            <w:color w:val="auto"/>
                            <w:sz w:val="18"/>
                            <w:szCs w:val="18"/>
                          </w:rPr>
                          <w:t xml:space="preserve"> </w:t>
                        </w:r>
                        <w:r w:rsidRPr="00FB6670">
                          <w:rPr>
                            <w:rFonts w:ascii="Times New Roman" w:hAnsi="Times New Roman" w:cs="Times New Roman"/>
                            <w:color w:val="auto"/>
                            <w:sz w:val="18"/>
                            <w:szCs w:val="18"/>
                          </w:rPr>
                          <w:t>2</w:t>
                        </w:r>
                        <w:r w:rsidRPr="00FB6670">
                          <w:rPr>
                            <w:rFonts w:ascii="Times New Roman" w:hAnsi="Times New Roman" w:cs="Times New Roman"/>
                            <w:color w:val="auto"/>
                            <w:sz w:val="18"/>
                            <w:szCs w:val="18"/>
                            <w:lang w:val="lv-LV"/>
                          </w:rPr>
                          <w:t>010</w:t>
                        </w:r>
                        <w:r w:rsidR="0042159F">
                          <w:rPr>
                            <w:rFonts w:ascii="Times New Roman" w:hAnsi="Times New Roman" w:cs="Times New Roman"/>
                            <w:color w:val="auto"/>
                            <w:sz w:val="18"/>
                            <w:szCs w:val="18"/>
                            <w:lang w:val="lv-LV"/>
                          </w:rPr>
                          <w:t>.</w:t>
                        </w:r>
                      </w:p>
                    </w:tc>
                  </w:tr>
                </w:tbl>
                <w:p w:rsidR="003D1BCF" w:rsidRPr="0035450B" w:rsidRDefault="003D1BCF" w:rsidP="0086734C">
                  <w:pPr>
                    <w:pStyle w:val="Default"/>
                    <w:jc w:val="both"/>
                    <w:rPr>
                      <w:rFonts w:ascii="Times New Roman" w:hAnsi="Times New Roman" w:cs="Times New Roman"/>
                      <w:sz w:val="18"/>
                      <w:szCs w:val="18"/>
                    </w:rPr>
                  </w:pPr>
                </w:p>
              </w:tc>
            </w:tr>
          </w:tbl>
          <w:p w:rsidR="003D1BCF" w:rsidRPr="005705AD" w:rsidRDefault="003D1BCF" w:rsidP="0086734C">
            <w:pPr>
              <w:pStyle w:val="a0"/>
              <w:jc w:val="both"/>
              <w:rPr>
                <w:b/>
                <w:sz w:val="18"/>
                <w:szCs w:val="18"/>
                <w:lang w:val="lt-LT"/>
              </w:rPr>
            </w:pPr>
          </w:p>
        </w:tc>
        <w:tc>
          <w:tcPr>
            <w:tcW w:w="627" w:type="pct"/>
          </w:tcPr>
          <w:p w:rsidR="003D1BCF" w:rsidRPr="00FB1F64" w:rsidRDefault="003D1BCF" w:rsidP="00041974">
            <w:pPr>
              <w:jc w:val="both"/>
              <w:rPr>
                <w:sz w:val="18"/>
                <w:szCs w:val="18"/>
                <w:lang w:val="lv-LV"/>
              </w:rPr>
            </w:pPr>
            <w:r w:rsidRPr="00FB1F64">
              <w:rPr>
                <w:b/>
                <w:sz w:val="18"/>
                <w:szCs w:val="18"/>
                <w:lang w:val="lv-LV"/>
              </w:rPr>
              <w:t>Praktiskā Eiropas</w:t>
            </w:r>
            <w:r w:rsidRPr="00FB1F64">
              <w:rPr>
                <w:b/>
                <w:sz w:val="18"/>
                <w:szCs w:val="18"/>
                <w:highlight w:val="magenta"/>
                <w:lang w:val="lv-LV"/>
              </w:rPr>
              <w:t xml:space="preserve"> </w:t>
            </w:r>
            <w:r w:rsidRPr="00FB1F64">
              <w:rPr>
                <w:b/>
                <w:sz w:val="18"/>
                <w:szCs w:val="18"/>
                <w:lang w:val="lt-LT"/>
              </w:rPr>
              <w:t>Savienības</w:t>
            </w:r>
            <w:r w:rsidRPr="00FB1F64">
              <w:rPr>
                <w:b/>
                <w:sz w:val="18"/>
                <w:szCs w:val="18"/>
                <w:lang w:val="lv-LV"/>
              </w:rPr>
              <w:t xml:space="preserve"> ārējo sakaru līgummetožu rokasgrāmata</w:t>
            </w:r>
            <w:r w:rsidRPr="00FB1F64">
              <w:rPr>
                <w:sz w:val="18"/>
                <w:szCs w:val="18"/>
                <w:lang w:val="lv-LV"/>
              </w:rPr>
              <w:t xml:space="preserve"> – pam</w:t>
            </w:r>
            <w:r w:rsidR="00772F49">
              <w:rPr>
                <w:sz w:val="18"/>
                <w:szCs w:val="18"/>
                <w:lang w:val="lv-LV"/>
              </w:rPr>
              <w:t>a</w:t>
            </w:r>
            <w:r w:rsidRPr="00FB1F64">
              <w:rPr>
                <w:sz w:val="18"/>
                <w:szCs w:val="18"/>
                <w:lang w:val="lv-LV"/>
              </w:rPr>
              <w:t xml:space="preserve">tdokuments, kas izskaidro līgumslēgšanas procedūras, kas piemērojamas ES ārējās palīdzības līgumiem, kurus finansē no Eiropas Savienības vispārējā budžeta un desmitā Eiropas Attīstības fonda. </w:t>
            </w:r>
            <w:r w:rsidRPr="00FB1F64">
              <w:rPr>
                <w:b/>
                <w:sz w:val="18"/>
                <w:szCs w:val="18"/>
                <w:lang w:val="lv-LV"/>
              </w:rPr>
              <w:t xml:space="preserve">PRAG 2008 – 1.projektu konkurs; </w:t>
            </w:r>
            <w:r w:rsidR="008D662F" w:rsidRPr="008D662F">
              <w:rPr>
                <w:b/>
                <w:sz w:val="18"/>
                <w:szCs w:val="18"/>
                <w:lang w:val="fi-FI"/>
              </w:rPr>
              <w:t>PRAG</w:t>
            </w:r>
            <w:r w:rsidRPr="00FB1F64">
              <w:rPr>
                <w:b/>
                <w:sz w:val="18"/>
                <w:szCs w:val="18"/>
                <w:lang w:val="lv-LV"/>
              </w:rPr>
              <w:t xml:space="preserve"> 2010 – 2.</w:t>
            </w:r>
            <w:r w:rsidR="00772F49">
              <w:rPr>
                <w:b/>
                <w:sz w:val="18"/>
                <w:szCs w:val="18"/>
                <w:lang w:val="lv-LV"/>
              </w:rPr>
              <w:t>p</w:t>
            </w:r>
            <w:r w:rsidRPr="00FB1F64">
              <w:rPr>
                <w:b/>
                <w:sz w:val="18"/>
                <w:szCs w:val="18"/>
                <w:lang w:val="lv-LV"/>
              </w:rPr>
              <w:t xml:space="preserve">rojektu konkurss un Liela mēroga projekti. </w:t>
            </w:r>
          </w:p>
        </w:tc>
        <w:tc>
          <w:tcPr>
            <w:tcW w:w="769" w:type="pct"/>
          </w:tcPr>
          <w:p w:rsidR="003D1BCF" w:rsidRPr="00FB5C65" w:rsidRDefault="003D1BCF" w:rsidP="00041974">
            <w:pPr>
              <w:jc w:val="both"/>
              <w:rPr>
                <w:b/>
                <w:sz w:val="18"/>
                <w:szCs w:val="18"/>
                <w:lang w:val="lt-LT"/>
              </w:rPr>
            </w:pPr>
            <w:r w:rsidRPr="00126787">
              <w:rPr>
                <w:b/>
                <w:sz w:val="18"/>
                <w:szCs w:val="18"/>
                <w:lang w:val="lt-LT"/>
              </w:rPr>
              <w:t>Практическое руководство по контрактным процедурам внешних проектов ЕС (PRAG)</w:t>
            </w:r>
            <w:r w:rsidRPr="00FB5C65">
              <w:rPr>
                <w:sz w:val="18"/>
                <w:szCs w:val="18"/>
                <w:lang w:val="lt-LT"/>
              </w:rPr>
              <w:t xml:space="preserve"> – первый всеобъемлющий рабочий инструмент, объясняющий контрактные процедуры, которые применяются к контрактам внешней помощи ЕС, которые </w:t>
            </w:r>
            <w:r w:rsidRPr="00FB1F64">
              <w:rPr>
                <w:sz w:val="18"/>
                <w:szCs w:val="18"/>
                <w:lang w:val="lt-LT"/>
              </w:rPr>
              <w:t xml:space="preserve">финансируются из Общего бюджета Европейского </w:t>
            </w:r>
            <w:r w:rsidRPr="00FB1F64">
              <w:rPr>
                <w:sz w:val="18"/>
                <w:szCs w:val="18"/>
                <w:lang w:val="ru-RU"/>
              </w:rPr>
              <w:t>Союза</w:t>
            </w:r>
            <w:r w:rsidRPr="00FB1F64">
              <w:rPr>
                <w:sz w:val="18"/>
                <w:szCs w:val="18"/>
                <w:lang w:val="lt-LT"/>
              </w:rPr>
              <w:t xml:space="preserve"> и 10-ого Европейского фонда развития (EDF). </w:t>
            </w:r>
            <w:r w:rsidRPr="00FB1F64">
              <w:rPr>
                <w:sz w:val="18"/>
                <w:szCs w:val="18"/>
                <w:lang w:val="ru-RU"/>
              </w:rPr>
              <w:t>(Для 1-го Конкурса программы -</w:t>
            </w:r>
            <w:r w:rsidRPr="00FB1F64">
              <w:rPr>
                <w:b/>
                <w:sz w:val="18"/>
                <w:szCs w:val="18"/>
                <w:lang w:val="lv-LV"/>
              </w:rPr>
              <w:t>PRAG 2008;</w:t>
            </w:r>
            <w:r w:rsidRPr="00FB1F64">
              <w:rPr>
                <w:b/>
                <w:sz w:val="18"/>
                <w:szCs w:val="18"/>
                <w:lang w:val="ru-RU"/>
              </w:rPr>
              <w:t xml:space="preserve"> для 2-го Конкурса и крупно</w:t>
            </w:r>
            <w:r w:rsidRPr="00FB1F64">
              <w:rPr>
                <w:b/>
                <w:sz w:val="18"/>
                <w:szCs w:val="18"/>
                <w:lang w:val="lv-LV"/>
              </w:rPr>
              <w:t>-</w:t>
            </w:r>
            <w:r w:rsidRPr="00FB1F64">
              <w:rPr>
                <w:b/>
                <w:sz w:val="18"/>
                <w:szCs w:val="18"/>
                <w:lang w:val="ru-RU"/>
              </w:rPr>
              <w:t>масштабных проектов -</w:t>
            </w:r>
            <w:r w:rsidRPr="00FB1F64">
              <w:rPr>
                <w:b/>
                <w:sz w:val="18"/>
                <w:szCs w:val="18"/>
                <w:lang w:val="lv-LV"/>
              </w:rPr>
              <w:t xml:space="preserve"> </w:t>
            </w:r>
            <w:r w:rsidRPr="00FB1F64">
              <w:rPr>
                <w:b/>
                <w:sz w:val="18"/>
                <w:szCs w:val="18"/>
              </w:rPr>
              <w:t>PRAG</w:t>
            </w:r>
            <w:r w:rsidRPr="00FB1F64">
              <w:rPr>
                <w:b/>
                <w:sz w:val="18"/>
                <w:szCs w:val="18"/>
                <w:lang w:val="ru-RU"/>
              </w:rPr>
              <w:t xml:space="preserve"> 2010)</w:t>
            </w:r>
          </w:p>
        </w:tc>
      </w:tr>
      <w:tr w:rsidR="003D1BCF" w:rsidRPr="00245C6B">
        <w:trPr>
          <w:cantSplit/>
        </w:trPr>
        <w:tc>
          <w:tcPr>
            <w:tcW w:w="221" w:type="pct"/>
          </w:tcPr>
          <w:p w:rsidR="003D1BCF" w:rsidRPr="00E15F5C" w:rsidRDefault="003D1BCF" w:rsidP="005705AD">
            <w:pPr>
              <w:rPr>
                <w:rFonts w:ascii="Cambria" w:hAnsi="Cambria"/>
                <w:b/>
                <w:bCs/>
                <w:sz w:val="20"/>
                <w:lang w:val="et-EE"/>
              </w:rPr>
            </w:pPr>
            <w:r>
              <w:rPr>
                <w:rFonts w:ascii="Cambria" w:hAnsi="Cambria"/>
                <w:b/>
                <w:bCs/>
                <w:sz w:val="20"/>
              </w:rPr>
              <w:t>4</w:t>
            </w:r>
            <w:r>
              <w:rPr>
                <w:rFonts w:ascii="Cambria" w:hAnsi="Cambria"/>
                <w:b/>
                <w:bCs/>
                <w:sz w:val="20"/>
                <w:lang w:val="et-EE"/>
              </w:rPr>
              <w:t>5</w:t>
            </w:r>
            <w:r w:rsidR="00291692">
              <w:rPr>
                <w:rFonts w:ascii="Cambria" w:hAnsi="Cambria"/>
                <w:b/>
                <w:bCs/>
                <w:sz w:val="20"/>
                <w:lang w:val="et-EE"/>
              </w:rPr>
              <w:t>.</w:t>
            </w:r>
          </w:p>
        </w:tc>
        <w:tc>
          <w:tcPr>
            <w:tcW w:w="536" w:type="pct"/>
          </w:tcPr>
          <w:p w:rsidR="003D1BCF" w:rsidRPr="00D740E9" w:rsidRDefault="003D1BCF" w:rsidP="00382213">
            <w:pPr>
              <w:rPr>
                <w:rFonts w:ascii="Cambria" w:hAnsi="Cambria"/>
                <w:b/>
                <w:bCs/>
                <w:sz w:val="20"/>
              </w:rPr>
            </w:pPr>
            <w:r w:rsidRPr="007D4615">
              <w:rPr>
                <w:rFonts w:ascii="Cambria" w:hAnsi="Cambria"/>
                <w:b/>
                <w:bCs/>
                <w:sz w:val="20"/>
              </w:rPr>
              <w:t>Pre-</w:t>
            </w:r>
            <w:r>
              <w:rPr>
                <w:rFonts w:ascii="Cambria" w:hAnsi="Cambria"/>
                <w:b/>
                <w:bCs/>
                <w:sz w:val="20"/>
              </w:rPr>
              <w:t>f</w:t>
            </w:r>
            <w:r w:rsidRPr="007D4615">
              <w:rPr>
                <w:rFonts w:ascii="Cambria" w:hAnsi="Cambria"/>
                <w:b/>
                <w:bCs/>
                <w:sz w:val="20"/>
              </w:rPr>
              <w:t xml:space="preserve">easibility </w:t>
            </w:r>
            <w:r>
              <w:rPr>
                <w:rFonts w:ascii="Cambria" w:hAnsi="Cambria"/>
                <w:b/>
                <w:bCs/>
                <w:sz w:val="20"/>
              </w:rPr>
              <w:t>s</w:t>
            </w:r>
            <w:r w:rsidRPr="007D4615">
              <w:rPr>
                <w:rFonts w:ascii="Cambria" w:hAnsi="Cambria"/>
                <w:b/>
                <w:bCs/>
                <w:sz w:val="20"/>
              </w:rPr>
              <w:t>tudy</w:t>
            </w:r>
          </w:p>
        </w:tc>
        <w:tc>
          <w:tcPr>
            <w:tcW w:w="2110" w:type="pct"/>
          </w:tcPr>
          <w:p w:rsidR="003D1BCF" w:rsidRPr="0095407C" w:rsidRDefault="003D1BCF" w:rsidP="00BD3BB8">
            <w:pPr>
              <w:jc w:val="both"/>
              <w:rPr>
                <w:sz w:val="18"/>
                <w:szCs w:val="18"/>
                <w:lang w:val="en-US"/>
              </w:rPr>
            </w:pPr>
            <w:r w:rsidRPr="00BD3BB8">
              <w:rPr>
                <w:sz w:val="18"/>
                <w:szCs w:val="18"/>
              </w:rPr>
              <w:t>Preliminary assessment of project viability that usually takes place in the identification stage of the project cycle. Pre-feasibility studies generally cover the same subjects as feasibility studies, but do so in much less detail.</w:t>
            </w:r>
          </w:p>
        </w:tc>
        <w:tc>
          <w:tcPr>
            <w:tcW w:w="737" w:type="pct"/>
          </w:tcPr>
          <w:p w:rsidR="003D1BCF" w:rsidRPr="005705AD" w:rsidRDefault="003D1BCF" w:rsidP="0086734C">
            <w:pPr>
              <w:pStyle w:val="a0"/>
              <w:jc w:val="both"/>
              <w:rPr>
                <w:sz w:val="18"/>
                <w:szCs w:val="18"/>
                <w:lang w:val="lt-LT"/>
              </w:rPr>
            </w:pPr>
            <w:r w:rsidRPr="00995946">
              <w:rPr>
                <w:b/>
                <w:sz w:val="18"/>
                <w:szCs w:val="18"/>
                <w:lang w:val="lt-LT"/>
              </w:rPr>
              <w:t>Eelteostatavusuuring</w:t>
            </w:r>
            <w:r>
              <w:rPr>
                <w:sz w:val="18"/>
                <w:szCs w:val="18"/>
                <w:lang w:val="lt-LT"/>
              </w:rPr>
              <w:t xml:space="preserve"> – see koostatakse tavaliselt projekti ettevalmistavas etapis. Eelteostatavusuuring käsitleb enamasti samu teemasid, mis tasuvuse- ja teostatavuse analüüs, kuid vähem üksikasjalikult.</w:t>
            </w:r>
          </w:p>
        </w:tc>
        <w:tc>
          <w:tcPr>
            <w:tcW w:w="627" w:type="pct"/>
          </w:tcPr>
          <w:p w:rsidR="003D1BCF" w:rsidRPr="00BD3BB8" w:rsidRDefault="003D1BCF" w:rsidP="0009549D">
            <w:pPr>
              <w:jc w:val="both"/>
              <w:rPr>
                <w:sz w:val="18"/>
                <w:szCs w:val="18"/>
                <w:lang w:val="lv-LV"/>
              </w:rPr>
            </w:pPr>
            <w:r w:rsidRPr="00FB5C65">
              <w:rPr>
                <w:b/>
                <w:bCs/>
                <w:sz w:val="18"/>
                <w:szCs w:val="18"/>
                <w:lang w:val="lv-LV"/>
              </w:rPr>
              <w:t>Provizoriskais tehniski ekonomiskais pamatojums</w:t>
            </w:r>
            <w:r w:rsidRPr="00FB5C65" w:rsidDel="00955017">
              <w:rPr>
                <w:b/>
                <w:sz w:val="18"/>
                <w:szCs w:val="18"/>
                <w:lang w:val="lv-LV"/>
              </w:rPr>
              <w:t xml:space="preserve"> </w:t>
            </w:r>
            <w:r w:rsidRPr="00FB5C65">
              <w:rPr>
                <w:sz w:val="18"/>
                <w:szCs w:val="18"/>
                <w:lang w:val="lv-LV"/>
              </w:rPr>
              <w:t>– projekta dzīvotspējas iepriekšēja izpēte, kas parasti tiek veikta projekta identifikācijas</w:t>
            </w:r>
            <w:proofErr w:type="gramStart"/>
            <w:r w:rsidRPr="00FB5C65">
              <w:rPr>
                <w:sz w:val="18"/>
                <w:szCs w:val="18"/>
                <w:lang w:val="lv-LV"/>
              </w:rPr>
              <w:t xml:space="preserve">  </w:t>
            </w:r>
            <w:proofErr w:type="gramEnd"/>
            <w:r w:rsidRPr="00FB5C65">
              <w:rPr>
                <w:sz w:val="18"/>
                <w:szCs w:val="18"/>
                <w:lang w:val="lv-LV"/>
              </w:rPr>
              <w:t>ciklā. Priekšprojekta pēt</w:t>
            </w:r>
            <w:r w:rsidR="00772F49">
              <w:rPr>
                <w:sz w:val="18"/>
                <w:szCs w:val="18"/>
                <w:lang w:val="lv-LV"/>
              </w:rPr>
              <w:t>ī</w:t>
            </w:r>
            <w:r w:rsidRPr="00FB5C65">
              <w:rPr>
                <w:sz w:val="18"/>
                <w:szCs w:val="18"/>
                <w:lang w:val="lv-LV"/>
              </w:rPr>
              <w:t xml:space="preserve">jums parasti ietver tās pašas jomas, ko tehniski ekonomiskais pamatojums, bet mazāk detalizētā veidā. </w:t>
            </w:r>
          </w:p>
        </w:tc>
        <w:tc>
          <w:tcPr>
            <w:tcW w:w="769" w:type="pct"/>
          </w:tcPr>
          <w:p w:rsidR="003D1BCF" w:rsidRPr="00BD3BB8" w:rsidRDefault="003D1BCF" w:rsidP="00BD3BB8">
            <w:pPr>
              <w:jc w:val="both"/>
              <w:rPr>
                <w:sz w:val="18"/>
                <w:szCs w:val="18"/>
                <w:lang w:val="ru-RU"/>
              </w:rPr>
            </w:pPr>
            <w:r w:rsidRPr="00126787">
              <w:rPr>
                <w:b/>
                <w:sz w:val="18"/>
                <w:szCs w:val="18"/>
                <w:lang w:val="ru-RU"/>
              </w:rPr>
              <w:t>Предварительное технико-экономическое обоснование</w:t>
            </w:r>
            <w:r w:rsidRPr="00FB5C65">
              <w:rPr>
                <w:sz w:val="18"/>
                <w:szCs w:val="18"/>
                <w:lang w:val="ru-RU"/>
              </w:rPr>
              <w:t xml:space="preserve"> - предварительная оценка жизнеспособности проекта, которая обычно происходит на стадии Идентификации цикла реализации проекта. Предварительные технико-экономические обоснования охватывают те же темы, что и технико-экономические обоснования, но делают это гораздо менее подробно.</w:t>
            </w:r>
          </w:p>
        </w:tc>
      </w:tr>
      <w:tr w:rsidR="003D1BCF" w:rsidRPr="00245C6B">
        <w:trPr>
          <w:cantSplit/>
        </w:trPr>
        <w:tc>
          <w:tcPr>
            <w:tcW w:w="221" w:type="pct"/>
          </w:tcPr>
          <w:p w:rsidR="003D1BCF" w:rsidRPr="00707DF7" w:rsidRDefault="003D1BCF" w:rsidP="005705AD">
            <w:pPr>
              <w:rPr>
                <w:rFonts w:ascii="Cambria" w:hAnsi="Cambria"/>
                <w:b/>
                <w:bCs/>
                <w:sz w:val="20"/>
                <w:lang w:val="et-EE"/>
              </w:rPr>
            </w:pPr>
            <w:r>
              <w:rPr>
                <w:rFonts w:ascii="Cambria" w:hAnsi="Cambria"/>
                <w:b/>
                <w:bCs/>
                <w:sz w:val="20"/>
              </w:rPr>
              <w:lastRenderedPageBreak/>
              <w:t>4</w:t>
            </w:r>
            <w:r>
              <w:rPr>
                <w:rFonts w:ascii="Cambria" w:hAnsi="Cambria"/>
                <w:b/>
                <w:bCs/>
                <w:sz w:val="20"/>
                <w:lang w:val="et-EE"/>
              </w:rPr>
              <w:t>6</w:t>
            </w:r>
            <w:r w:rsidR="00291692">
              <w:rPr>
                <w:rFonts w:ascii="Cambria" w:hAnsi="Cambria"/>
                <w:b/>
                <w:bCs/>
                <w:sz w:val="20"/>
                <w:lang w:val="et-EE"/>
              </w:rPr>
              <w:t>.</w:t>
            </w:r>
          </w:p>
        </w:tc>
        <w:tc>
          <w:tcPr>
            <w:tcW w:w="536" w:type="pct"/>
          </w:tcPr>
          <w:p w:rsidR="003D1BCF" w:rsidRPr="007D4615" w:rsidRDefault="003D1BCF" w:rsidP="00382213">
            <w:pPr>
              <w:rPr>
                <w:rFonts w:ascii="Cambria" w:hAnsi="Cambria"/>
                <w:b/>
                <w:sz w:val="20"/>
              </w:rPr>
            </w:pPr>
            <w:r w:rsidRPr="007D4615">
              <w:rPr>
                <w:rFonts w:ascii="Cambria" w:hAnsi="Cambria"/>
                <w:b/>
                <w:bCs/>
                <w:sz w:val="20"/>
              </w:rPr>
              <w:t>Procurement</w:t>
            </w:r>
          </w:p>
        </w:tc>
        <w:tc>
          <w:tcPr>
            <w:tcW w:w="2110" w:type="pct"/>
          </w:tcPr>
          <w:p w:rsidR="003D1BCF" w:rsidRPr="00BD3BB8" w:rsidRDefault="003D1BCF" w:rsidP="00E405EB">
            <w:pPr>
              <w:jc w:val="both"/>
              <w:rPr>
                <w:sz w:val="18"/>
                <w:szCs w:val="18"/>
              </w:rPr>
            </w:pPr>
            <w:r w:rsidRPr="00BD3BB8">
              <w:rPr>
                <w:sz w:val="18"/>
                <w:szCs w:val="18"/>
              </w:rPr>
              <w:t xml:space="preserve">The purchase of </w:t>
            </w:r>
            <w:proofErr w:type="gramStart"/>
            <w:r w:rsidRPr="00BD3BB8">
              <w:rPr>
                <w:sz w:val="18"/>
                <w:szCs w:val="18"/>
              </w:rPr>
              <w:t>supplies,</w:t>
            </w:r>
            <w:proofErr w:type="gramEnd"/>
            <w:r w:rsidRPr="00BD3BB8">
              <w:rPr>
                <w:sz w:val="18"/>
                <w:szCs w:val="18"/>
              </w:rPr>
              <w:t xml:space="preserve"> services and works. Usually, the organisations receiving the EU </w:t>
            </w:r>
            <w:r>
              <w:rPr>
                <w:sz w:val="18"/>
                <w:szCs w:val="18"/>
                <w:lang w:val="en-US"/>
              </w:rPr>
              <w:t>co-financing</w:t>
            </w:r>
            <w:r w:rsidRPr="00BD3BB8">
              <w:rPr>
                <w:sz w:val="18"/>
                <w:szCs w:val="18"/>
              </w:rPr>
              <w:t xml:space="preserve"> must </w:t>
            </w:r>
            <w:r>
              <w:rPr>
                <w:sz w:val="18"/>
                <w:szCs w:val="18"/>
              </w:rPr>
              <w:t>follow</w:t>
            </w:r>
            <w:r w:rsidRPr="00BD3BB8">
              <w:rPr>
                <w:sz w:val="18"/>
                <w:szCs w:val="18"/>
              </w:rPr>
              <w:t xml:space="preserve"> the procedures of Annex 4 of PRAG and public procurement under their national laws. </w:t>
            </w:r>
          </w:p>
        </w:tc>
        <w:tc>
          <w:tcPr>
            <w:tcW w:w="737" w:type="pct"/>
          </w:tcPr>
          <w:p w:rsidR="003D1BCF" w:rsidRPr="009B6B67" w:rsidRDefault="003D1BCF" w:rsidP="009B6B67">
            <w:pPr>
              <w:pStyle w:val="Default"/>
              <w:rPr>
                <w:rFonts w:ascii="Times New Roman" w:hAnsi="Times New Roman" w:cs="Times New Roman"/>
              </w:rPr>
            </w:pPr>
            <w:r w:rsidRPr="009B6B67">
              <w:rPr>
                <w:rFonts w:ascii="Times New Roman" w:hAnsi="Times New Roman" w:cs="Times New Roman"/>
                <w:b/>
                <w:sz w:val="18"/>
                <w:szCs w:val="18"/>
                <w:lang w:val="lt-LT"/>
              </w:rPr>
              <w:t>Hange</w:t>
            </w:r>
            <w:r w:rsidRPr="009B6B67">
              <w:rPr>
                <w:rFonts w:ascii="Times New Roman" w:hAnsi="Times New Roman" w:cs="Times New Roman"/>
                <w:sz w:val="18"/>
                <w:szCs w:val="18"/>
                <w:lang w:val="lt-LT"/>
              </w:rPr>
              <w:t xml:space="preserve"> </w:t>
            </w:r>
            <w:r>
              <w:rPr>
                <w:rFonts w:ascii="Times New Roman" w:hAnsi="Times New Roman" w:cs="Times New Roman"/>
                <w:sz w:val="18"/>
                <w:szCs w:val="18"/>
                <w:lang w:val="lt-LT"/>
              </w:rPr>
              <w:t>–</w:t>
            </w:r>
            <w:r w:rsidRPr="009B6B67">
              <w:rPr>
                <w:rFonts w:ascii="Times New Roman" w:hAnsi="Times New Roman" w:cs="Times New Roman"/>
                <w:sz w:val="18"/>
                <w:szCs w:val="18"/>
                <w:lang w:val="lt-LT"/>
              </w:rPr>
              <w:t xml:space="preserve"> </w:t>
            </w:r>
            <w:r>
              <w:rPr>
                <w:rFonts w:ascii="Times New Roman" w:hAnsi="Times New Roman" w:cs="Times New Roman"/>
                <w:sz w:val="18"/>
                <w:szCs w:val="18"/>
                <w:lang w:val="lt-LT"/>
              </w:rPr>
              <w:t xml:space="preserve">kaupade, tarvikute ja teenuste hankimine. Organisatsioonid, kes saavad EL toetust, peavad tavaliselt järgima PRAG lisa 4 sätteid ja siseriiklikku riigihangete seadust.  </w:t>
            </w:r>
          </w:p>
          <w:tbl>
            <w:tblPr>
              <w:tblW w:w="0" w:type="auto"/>
              <w:tblLook w:val="0000"/>
            </w:tblPr>
            <w:tblGrid>
              <w:gridCol w:w="222"/>
            </w:tblGrid>
            <w:tr w:rsidR="003D1BCF" w:rsidRPr="003D1BCF">
              <w:trPr>
                <w:trHeight w:val="341"/>
              </w:trPr>
              <w:tc>
                <w:tcPr>
                  <w:tcW w:w="0" w:type="auto"/>
                </w:tcPr>
                <w:p w:rsidR="003D1BCF" w:rsidRDefault="003D1BCF">
                  <w:pPr>
                    <w:pStyle w:val="Default"/>
                    <w:rPr>
                      <w:sz w:val="20"/>
                      <w:szCs w:val="20"/>
                    </w:rPr>
                  </w:pPr>
                </w:p>
              </w:tc>
            </w:tr>
          </w:tbl>
          <w:p w:rsidR="003D1BCF" w:rsidRPr="005705AD" w:rsidRDefault="003D1BCF" w:rsidP="005705AD">
            <w:pPr>
              <w:pStyle w:val="a0"/>
              <w:rPr>
                <w:sz w:val="18"/>
                <w:szCs w:val="18"/>
                <w:lang w:val="lt-LT"/>
              </w:rPr>
            </w:pPr>
          </w:p>
        </w:tc>
        <w:tc>
          <w:tcPr>
            <w:tcW w:w="627" w:type="pct"/>
          </w:tcPr>
          <w:p w:rsidR="003D1BCF" w:rsidRPr="00FB5C65" w:rsidRDefault="003D1BCF" w:rsidP="00C55381">
            <w:pPr>
              <w:jc w:val="both"/>
              <w:rPr>
                <w:sz w:val="18"/>
                <w:szCs w:val="18"/>
                <w:lang w:val="lv-LV"/>
              </w:rPr>
            </w:pPr>
            <w:r w:rsidRPr="00BD3BB8">
              <w:rPr>
                <w:b/>
                <w:sz w:val="18"/>
                <w:szCs w:val="18"/>
                <w:lang w:val="lv-LV"/>
              </w:rPr>
              <w:t>Iepirkum</w:t>
            </w:r>
            <w:r>
              <w:rPr>
                <w:b/>
                <w:sz w:val="18"/>
                <w:szCs w:val="18"/>
                <w:lang w:val="lv-LV"/>
              </w:rPr>
              <w:t>s</w:t>
            </w:r>
            <w:r w:rsidRPr="00BD3BB8">
              <w:rPr>
                <w:b/>
                <w:sz w:val="18"/>
                <w:szCs w:val="18"/>
                <w:lang w:val="lv-LV"/>
              </w:rPr>
              <w:t xml:space="preserve">– </w:t>
            </w:r>
            <w:r w:rsidRPr="00BD3BB8">
              <w:rPr>
                <w:sz w:val="18"/>
                <w:szCs w:val="18"/>
                <w:lang w:val="lv-LV"/>
              </w:rPr>
              <w:t xml:space="preserve">piegāžu, pakalpojumu un būvniecības darbu  iepirkums. Parasti organizācijām, kas saņem ES </w:t>
            </w:r>
            <w:r>
              <w:rPr>
                <w:sz w:val="18"/>
                <w:szCs w:val="18"/>
                <w:lang w:val="lv-LV"/>
              </w:rPr>
              <w:t>līdz</w:t>
            </w:r>
            <w:r w:rsidRPr="00BD3BB8">
              <w:rPr>
                <w:sz w:val="18"/>
                <w:szCs w:val="18"/>
                <w:lang w:val="lv-LV"/>
              </w:rPr>
              <w:t>finasējumu, ir jāievēro publiskā iepirkuma konkursa procedūras saskaņā ar PRAG 4. Pielikuma un nacionālo normatīvo aktu prasībām.</w:t>
            </w:r>
            <w:r w:rsidRPr="00BD3BB8">
              <w:rPr>
                <w:b/>
                <w:sz w:val="18"/>
                <w:szCs w:val="18"/>
                <w:lang w:val="lv-LV"/>
              </w:rPr>
              <w:t xml:space="preserve">  </w:t>
            </w:r>
          </w:p>
        </w:tc>
        <w:tc>
          <w:tcPr>
            <w:tcW w:w="769" w:type="pct"/>
          </w:tcPr>
          <w:p w:rsidR="003D1BCF" w:rsidRPr="00BD3BB8" w:rsidRDefault="003D1BCF" w:rsidP="00BD3BB8">
            <w:pPr>
              <w:jc w:val="both"/>
              <w:rPr>
                <w:sz w:val="18"/>
                <w:szCs w:val="18"/>
                <w:lang w:val="ru-RU"/>
              </w:rPr>
            </w:pPr>
            <w:r w:rsidRPr="00126787">
              <w:rPr>
                <w:b/>
                <w:sz w:val="18"/>
                <w:szCs w:val="18"/>
                <w:lang w:val="ru-RU"/>
              </w:rPr>
              <w:t xml:space="preserve">Закупки </w:t>
            </w:r>
            <w:r w:rsidRPr="00FB5C65">
              <w:rPr>
                <w:sz w:val="18"/>
                <w:szCs w:val="18"/>
                <w:lang w:val="ru-RU"/>
              </w:rPr>
              <w:t xml:space="preserve">- покупка товаров, оборудования, услуг и т.д. </w:t>
            </w:r>
            <w:r>
              <w:rPr>
                <w:sz w:val="18"/>
                <w:szCs w:val="18"/>
                <w:lang w:val="ru-RU"/>
              </w:rPr>
              <w:t>О</w:t>
            </w:r>
            <w:r w:rsidRPr="00FB5C65">
              <w:rPr>
                <w:sz w:val="18"/>
                <w:szCs w:val="18"/>
                <w:lang w:val="ru-RU"/>
              </w:rPr>
              <w:t xml:space="preserve">рганизации, получающие </w:t>
            </w:r>
            <w:r>
              <w:rPr>
                <w:sz w:val="18"/>
                <w:szCs w:val="18"/>
                <w:lang w:val="ru-RU"/>
              </w:rPr>
              <w:t>со-</w:t>
            </w:r>
            <w:r w:rsidRPr="00FB5C65">
              <w:rPr>
                <w:sz w:val="18"/>
                <w:szCs w:val="18"/>
                <w:lang w:val="ru-RU"/>
              </w:rPr>
              <w:t>финансирование из средств ЕС, при закупках работ, товаров или услуг должны обращаться к правилам государственных закупок, установленных национальным законодательством</w:t>
            </w:r>
            <w:r>
              <w:rPr>
                <w:sz w:val="18"/>
                <w:szCs w:val="18"/>
                <w:lang w:val="ru-RU"/>
              </w:rPr>
              <w:t xml:space="preserve"> и Приложением 4 </w:t>
            </w:r>
            <w:r>
              <w:rPr>
                <w:sz w:val="18"/>
                <w:szCs w:val="18"/>
                <w:lang w:val="en-US"/>
              </w:rPr>
              <w:t>PRAG</w:t>
            </w:r>
            <w:r>
              <w:rPr>
                <w:sz w:val="18"/>
                <w:szCs w:val="18"/>
                <w:lang w:val="ru-RU"/>
              </w:rPr>
              <w:t>.</w:t>
            </w:r>
          </w:p>
        </w:tc>
      </w:tr>
      <w:tr w:rsidR="003D1BCF" w:rsidRPr="00245C6B">
        <w:trPr>
          <w:cantSplit/>
        </w:trPr>
        <w:tc>
          <w:tcPr>
            <w:tcW w:w="221" w:type="pct"/>
          </w:tcPr>
          <w:p w:rsidR="003D1BCF" w:rsidRPr="00707DF7" w:rsidRDefault="003D1BCF" w:rsidP="005705AD">
            <w:pPr>
              <w:rPr>
                <w:rFonts w:ascii="Cambria" w:hAnsi="Cambria"/>
                <w:b/>
                <w:bCs/>
                <w:sz w:val="20"/>
                <w:lang w:val="et-EE"/>
              </w:rPr>
            </w:pPr>
            <w:r>
              <w:rPr>
                <w:rFonts w:ascii="Cambria" w:hAnsi="Cambria"/>
                <w:b/>
                <w:bCs/>
                <w:sz w:val="20"/>
                <w:lang w:val="lv-LV"/>
              </w:rPr>
              <w:t>4</w:t>
            </w:r>
            <w:r>
              <w:rPr>
                <w:rFonts w:ascii="Cambria" w:hAnsi="Cambria"/>
                <w:b/>
                <w:bCs/>
                <w:sz w:val="20"/>
                <w:lang w:val="et-EE"/>
              </w:rPr>
              <w:t>7</w:t>
            </w:r>
            <w:r w:rsidR="00291692">
              <w:rPr>
                <w:rFonts w:ascii="Cambria" w:hAnsi="Cambria"/>
                <w:b/>
                <w:bCs/>
                <w:sz w:val="20"/>
                <w:lang w:val="et-EE"/>
              </w:rPr>
              <w:t>.</w:t>
            </w:r>
          </w:p>
        </w:tc>
        <w:tc>
          <w:tcPr>
            <w:tcW w:w="536" w:type="pct"/>
          </w:tcPr>
          <w:p w:rsidR="003D1BCF" w:rsidRPr="007D4615" w:rsidRDefault="003D1BCF" w:rsidP="00382213">
            <w:pPr>
              <w:rPr>
                <w:rFonts w:ascii="Cambria" w:hAnsi="Cambria"/>
                <w:b/>
                <w:sz w:val="20"/>
              </w:rPr>
            </w:pPr>
            <w:r>
              <w:rPr>
                <w:rFonts w:ascii="Cambria" w:hAnsi="Cambria"/>
                <w:b/>
                <w:bCs/>
                <w:sz w:val="20"/>
              </w:rPr>
              <w:t>Project</w:t>
            </w:r>
          </w:p>
        </w:tc>
        <w:tc>
          <w:tcPr>
            <w:tcW w:w="2110" w:type="pct"/>
          </w:tcPr>
          <w:p w:rsidR="003D1BCF" w:rsidRPr="00BD3BB8" w:rsidRDefault="003D1BCF" w:rsidP="00BD3BB8">
            <w:pPr>
              <w:jc w:val="both"/>
              <w:rPr>
                <w:sz w:val="18"/>
                <w:szCs w:val="18"/>
              </w:rPr>
            </w:pPr>
            <w:r w:rsidRPr="00BD3BB8">
              <w:rPr>
                <w:sz w:val="18"/>
                <w:szCs w:val="18"/>
              </w:rPr>
              <w:t xml:space="preserve">Is used as a synonym to the term “action”. </w:t>
            </w:r>
          </w:p>
        </w:tc>
        <w:tc>
          <w:tcPr>
            <w:tcW w:w="737" w:type="pct"/>
          </w:tcPr>
          <w:p w:rsidR="003D1BCF" w:rsidRPr="005705AD" w:rsidRDefault="003D1BCF" w:rsidP="005705AD">
            <w:pPr>
              <w:pStyle w:val="a0"/>
              <w:rPr>
                <w:sz w:val="18"/>
                <w:szCs w:val="18"/>
                <w:lang w:val="lt-LT"/>
              </w:rPr>
            </w:pPr>
            <w:r w:rsidRPr="007960C7">
              <w:rPr>
                <w:b/>
                <w:sz w:val="18"/>
                <w:szCs w:val="18"/>
                <w:lang w:val="lt-LT"/>
              </w:rPr>
              <w:t xml:space="preserve">Projekt </w:t>
            </w:r>
            <w:r>
              <w:rPr>
                <w:sz w:val="18"/>
                <w:szCs w:val="18"/>
                <w:lang w:val="lt-LT"/>
              </w:rPr>
              <w:t>– kasutatakse sünonüümina mõistele „tegevus“  PRAG`is.</w:t>
            </w:r>
          </w:p>
        </w:tc>
        <w:tc>
          <w:tcPr>
            <w:tcW w:w="627" w:type="pct"/>
          </w:tcPr>
          <w:p w:rsidR="003D1BCF" w:rsidRPr="00BD3BB8" w:rsidRDefault="003D1BCF" w:rsidP="0009549D">
            <w:pPr>
              <w:jc w:val="both"/>
              <w:rPr>
                <w:sz w:val="18"/>
                <w:szCs w:val="18"/>
                <w:lang w:val="lv-LV"/>
              </w:rPr>
            </w:pPr>
            <w:r w:rsidRPr="00BD3BB8">
              <w:rPr>
                <w:b/>
                <w:sz w:val="18"/>
                <w:szCs w:val="18"/>
                <w:lang w:val="lv-LV"/>
              </w:rPr>
              <w:t>Projekts</w:t>
            </w:r>
            <w:r w:rsidRPr="00BD3BB8">
              <w:rPr>
                <w:sz w:val="18"/>
                <w:szCs w:val="18"/>
                <w:lang w:val="lv-LV"/>
              </w:rPr>
              <w:t xml:space="preserve"> – ti</w:t>
            </w:r>
            <w:r>
              <w:rPr>
                <w:sz w:val="18"/>
                <w:szCs w:val="18"/>
                <w:lang w:val="lv-LV"/>
              </w:rPr>
              <w:t>e</w:t>
            </w:r>
            <w:r w:rsidRPr="00BD3BB8">
              <w:rPr>
                <w:sz w:val="18"/>
                <w:szCs w:val="18"/>
                <w:lang w:val="lv-LV"/>
              </w:rPr>
              <w:t>k lietot</w:t>
            </w:r>
            <w:r>
              <w:rPr>
                <w:sz w:val="18"/>
                <w:szCs w:val="18"/>
                <w:lang w:val="lv-LV"/>
              </w:rPr>
              <w:t>s</w:t>
            </w:r>
            <w:r w:rsidRPr="00BD3BB8">
              <w:rPr>
                <w:sz w:val="18"/>
                <w:szCs w:val="18"/>
                <w:lang w:val="lv-LV"/>
              </w:rPr>
              <w:t xml:space="preserve"> kā sinonīms vārdam “darbība”. </w:t>
            </w:r>
          </w:p>
        </w:tc>
        <w:tc>
          <w:tcPr>
            <w:tcW w:w="769" w:type="pct"/>
          </w:tcPr>
          <w:p w:rsidR="003D1BCF" w:rsidRPr="00BD3BB8" w:rsidRDefault="003D1BCF" w:rsidP="00BD3BB8">
            <w:pPr>
              <w:jc w:val="both"/>
              <w:rPr>
                <w:sz w:val="18"/>
                <w:szCs w:val="18"/>
                <w:lang w:val="ru-RU"/>
              </w:rPr>
            </w:pPr>
            <w:r w:rsidRPr="00126787">
              <w:rPr>
                <w:b/>
                <w:sz w:val="18"/>
                <w:szCs w:val="18"/>
                <w:lang w:val="ru-RU"/>
              </w:rPr>
              <w:t>Проект</w:t>
            </w:r>
            <w:r w:rsidRPr="00FB5C65">
              <w:rPr>
                <w:sz w:val="18"/>
                <w:szCs w:val="18"/>
                <w:lang w:val="ru-RU"/>
              </w:rPr>
              <w:t xml:space="preserve"> – используется как синоним к термину «действие».</w:t>
            </w:r>
          </w:p>
        </w:tc>
      </w:tr>
      <w:tr w:rsidR="003D1BCF" w:rsidRPr="00245C6B">
        <w:trPr>
          <w:cantSplit/>
        </w:trPr>
        <w:tc>
          <w:tcPr>
            <w:tcW w:w="221" w:type="pct"/>
          </w:tcPr>
          <w:p w:rsidR="003D1BCF" w:rsidRPr="00707DF7" w:rsidRDefault="003D1BCF" w:rsidP="005705AD">
            <w:pPr>
              <w:rPr>
                <w:rFonts w:ascii="Cambria" w:hAnsi="Cambria"/>
                <w:b/>
                <w:bCs/>
                <w:sz w:val="20"/>
                <w:lang w:val="et-EE"/>
              </w:rPr>
            </w:pPr>
            <w:r>
              <w:rPr>
                <w:rFonts w:ascii="Cambria" w:hAnsi="Cambria"/>
                <w:b/>
                <w:bCs/>
                <w:sz w:val="20"/>
              </w:rPr>
              <w:lastRenderedPageBreak/>
              <w:t>4</w:t>
            </w:r>
            <w:r>
              <w:rPr>
                <w:rFonts w:ascii="Cambria" w:hAnsi="Cambria"/>
                <w:b/>
                <w:bCs/>
                <w:sz w:val="20"/>
                <w:lang w:val="et-EE"/>
              </w:rPr>
              <w:t>8</w:t>
            </w:r>
            <w:r w:rsidR="00291692">
              <w:rPr>
                <w:rFonts w:ascii="Cambria" w:hAnsi="Cambria"/>
                <w:b/>
                <w:bCs/>
                <w:sz w:val="20"/>
                <w:lang w:val="et-EE"/>
              </w:rPr>
              <w:t>.</w:t>
            </w:r>
          </w:p>
        </w:tc>
        <w:tc>
          <w:tcPr>
            <w:tcW w:w="536" w:type="pct"/>
          </w:tcPr>
          <w:p w:rsidR="003D1BCF" w:rsidRPr="007D4615" w:rsidRDefault="003D1BCF" w:rsidP="00382213">
            <w:pPr>
              <w:rPr>
                <w:rFonts w:ascii="Cambria" w:hAnsi="Cambria"/>
                <w:b/>
                <w:bCs/>
                <w:sz w:val="20"/>
              </w:rPr>
            </w:pPr>
            <w:r w:rsidRPr="007D4615">
              <w:rPr>
                <w:rFonts w:ascii="Cambria" w:hAnsi="Cambria"/>
                <w:b/>
                <w:bCs/>
                <w:sz w:val="20"/>
              </w:rPr>
              <w:t>Project Cycle</w:t>
            </w:r>
          </w:p>
        </w:tc>
        <w:tc>
          <w:tcPr>
            <w:tcW w:w="2110" w:type="pct"/>
          </w:tcPr>
          <w:p w:rsidR="002A078C" w:rsidRDefault="003D1BCF" w:rsidP="00BD3BB8">
            <w:pPr>
              <w:jc w:val="both"/>
              <w:rPr>
                <w:sz w:val="18"/>
                <w:szCs w:val="18"/>
              </w:rPr>
            </w:pPr>
            <w:r w:rsidRPr="00BD3BB8">
              <w:rPr>
                <w:iCs/>
                <w:sz w:val="18"/>
                <w:szCs w:val="18"/>
              </w:rPr>
              <w:t>A</w:t>
            </w:r>
            <w:r w:rsidRPr="00BD3BB8">
              <w:rPr>
                <w:sz w:val="18"/>
                <w:szCs w:val="18"/>
              </w:rPr>
              <w:t xml:space="preserve"> useful tool for understanding various stages that any project </w:t>
            </w:r>
            <w:r>
              <w:rPr>
                <w:sz w:val="18"/>
                <w:szCs w:val="18"/>
              </w:rPr>
              <w:t>normally</w:t>
            </w:r>
            <w:r w:rsidRPr="00BD3BB8">
              <w:rPr>
                <w:sz w:val="18"/>
                <w:szCs w:val="18"/>
              </w:rPr>
              <w:t xml:space="preserve"> go</w:t>
            </w:r>
            <w:r>
              <w:rPr>
                <w:sz w:val="18"/>
                <w:szCs w:val="18"/>
              </w:rPr>
              <w:t>es</w:t>
            </w:r>
            <w:r w:rsidRPr="00BD3BB8">
              <w:rPr>
                <w:sz w:val="18"/>
                <w:szCs w:val="18"/>
              </w:rPr>
              <w:t xml:space="preserve"> through.</w:t>
            </w:r>
          </w:p>
          <w:p w:rsidR="003D1BCF" w:rsidRPr="00BD3BB8" w:rsidRDefault="003D1BCF" w:rsidP="00BD3BB8">
            <w:pPr>
              <w:jc w:val="both"/>
              <w:rPr>
                <w:sz w:val="18"/>
                <w:szCs w:val="18"/>
              </w:rPr>
            </w:pPr>
            <w:r w:rsidRPr="00BD3BB8">
              <w:rPr>
                <w:sz w:val="18"/>
                <w:szCs w:val="18"/>
              </w:rPr>
              <w:t xml:space="preserve"> </w:t>
            </w:r>
            <w:r w:rsidRPr="00BD3BB8">
              <w:rPr>
                <w:sz w:val="18"/>
                <w:szCs w:val="18"/>
              </w:rPr>
              <w:br/>
              <w:t xml:space="preserve">The basic model includes the following stages: </w:t>
            </w:r>
          </w:p>
          <w:p w:rsidR="003D1BCF" w:rsidRPr="00BD3BB8" w:rsidRDefault="003D1BCF" w:rsidP="00BD3BB8">
            <w:pPr>
              <w:numPr>
                <w:ilvl w:val="0"/>
                <w:numId w:val="3"/>
              </w:numPr>
              <w:jc w:val="both"/>
              <w:rPr>
                <w:sz w:val="18"/>
                <w:szCs w:val="18"/>
              </w:rPr>
            </w:pPr>
            <w:r w:rsidRPr="00BD3BB8">
              <w:rPr>
                <w:sz w:val="18"/>
                <w:szCs w:val="18"/>
              </w:rPr>
              <w:t xml:space="preserve">Identification – ideas for potential projects are identified and explored.  </w:t>
            </w:r>
          </w:p>
          <w:p w:rsidR="003D1BCF" w:rsidRPr="00BD3BB8" w:rsidRDefault="003D1BCF" w:rsidP="00BD3BB8">
            <w:pPr>
              <w:numPr>
                <w:ilvl w:val="0"/>
                <w:numId w:val="3"/>
              </w:numPr>
              <w:jc w:val="both"/>
              <w:rPr>
                <w:sz w:val="18"/>
                <w:szCs w:val="18"/>
              </w:rPr>
            </w:pPr>
            <w:r w:rsidRPr="00BD3BB8">
              <w:rPr>
                <w:sz w:val="18"/>
                <w:szCs w:val="18"/>
              </w:rPr>
              <w:t xml:space="preserve">Preparation – the project idea is carefully developed.  </w:t>
            </w:r>
          </w:p>
          <w:p w:rsidR="003D1BCF" w:rsidRPr="00BD3BB8" w:rsidRDefault="003D1BCF" w:rsidP="00BD3BB8">
            <w:pPr>
              <w:numPr>
                <w:ilvl w:val="0"/>
                <w:numId w:val="3"/>
              </w:numPr>
              <w:jc w:val="both"/>
              <w:rPr>
                <w:sz w:val="18"/>
                <w:szCs w:val="18"/>
              </w:rPr>
            </w:pPr>
            <w:r w:rsidRPr="00BD3BB8">
              <w:rPr>
                <w:sz w:val="18"/>
                <w:szCs w:val="18"/>
              </w:rPr>
              <w:t xml:space="preserve">Appraisal – the proposed project is rigorously assessed and adjusted if necessary.  </w:t>
            </w:r>
          </w:p>
          <w:p w:rsidR="003D1BCF" w:rsidRPr="00BD3BB8" w:rsidRDefault="003D1BCF" w:rsidP="00BD3BB8">
            <w:pPr>
              <w:numPr>
                <w:ilvl w:val="0"/>
                <w:numId w:val="3"/>
              </w:numPr>
              <w:jc w:val="both"/>
              <w:rPr>
                <w:sz w:val="18"/>
                <w:szCs w:val="18"/>
              </w:rPr>
            </w:pPr>
            <w:r w:rsidRPr="00BD3BB8">
              <w:rPr>
                <w:sz w:val="18"/>
                <w:szCs w:val="18"/>
              </w:rPr>
              <w:t xml:space="preserve">Funding – decision is taken about funding for the project and how it will be implemented.  </w:t>
            </w:r>
          </w:p>
          <w:p w:rsidR="003D1BCF" w:rsidRDefault="003D1BCF" w:rsidP="00BD3BB8">
            <w:pPr>
              <w:numPr>
                <w:ilvl w:val="0"/>
                <w:numId w:val="3"/>
              </w:numPr>
              <w:jc w:val="both"/>
              <w:rPr>
                <w:sz w:val="18"/>
                <w:szCs w:val="18"/>
              </w:rPr>
            </w:pPr>
            <w:r w:rsidRPr="00BD3BB8">
              <w:rPr>
                <w:sz w:val="18"/>
                <w:szCs w:val="18"/>
              </w:rPr>
              <w:t xml:space="preserve">Implementation and </w:t>
            </w:r>
            <w:r>
              <w:rPr>
                <w:sz w:val="18"/>
                <w:szCs w:val="18"/>
              </w:rPr>
              <w:t>m</w:t>
            </w:r>
            <w:r w:rsidRPr="00BD3BB8">
              <w:rPr>
                <w:sz w:val="18"/>
                <w:szCs w:val="18"/>
              </w:rPr>
              <w:t>onitoring – the project is carried-out and periodic checks made to ensure it is running according to plan.</w:t>
            </w:r>
          </w:p>
          <w:p w:rsidR="003D1BCF" w:rsidRDefault="003D1BCF" w:rsidP="00BD3BB8">
            <w:pPr>
              <w:numPr>
                <w:ilvl w:val="0"/>
                <w:numId w:val="3"/>
              </w:numPr>
              <w:jc w:val="both"/>
              <w:rPr>
                <w:sz w:val="18"/>
                <w:szCs w:val="18"/>
              </w:rPr>
            </w:pPr>
            <w:r w:rsidRPr="00BD3BB8">
              <w:rPr>
                <w:sz w:val="18"/>
                <w:szCs w:val="18"/>
              </w:rPr>
              <w:t>Evaluation – the results of the project are assessed and new projects ideas may be generated.</w:t>
            </w:r>
          </w:p>
          <w:p w:rsidR="003D1BCF" w:rsidRPr="001C7777" w:rsidRDefault="003D1BCF" w:rsidP="00FB138F">
            <w:pPr>
              <w:jc w:val="both"/>
              <w:rPr>
                <w:sz w:val="18"/>
                <w:szCs w:val="18"/>
                <w:lang w:val="en-US"/>
              </w:rPr>
            </w:pPr>
          </w:p>
        </w:tc>
        <w:tc>
          <w:tcPr>
            <w:tcW w:w="737" w:type="pct"/>
          </w:tcPr>
          <w:p w:rsidR="003D1BCF" w:rsidRDefault="003D1BCF" w:rsidP="0086734C">
            <w:pPr>
              <w:pStyle w:val="a0"/>
              <w:jc w:val="both"/>
              <w:rPr>
                <w:sz w:val="18"/>
                <w:szCs w:val="18"/>
                <w:lang w:val="lt-LT"/>
              </w:rPr>
            </w:pPr>
            <w:r w:rsidRPr="00195F69">
              <w:rPr>
                <w:b/>
                <w:sz w:val="18"/>
                <w:szCs w:val="18"/>
                <w:lang w:val="lt-LT"/>
              </w:rPr>
              <w:t>Projekti tsükkel</w:t>
            </w:r>
            <w:r>
              <w:rPr>
                <w:sz w:val="18"/>
                <w:szCs w:val="18"/>
                <w:lang w:val="lt-LT"/>
              </w:rPr>
              <w:t xml:space="preserve"> – kasulik töövahend eri etappide mõistmiseks, mis iga projekti poolt tõenäoliselt läbitakse.</w:t>
            </w:r>
          </w:p>
          <w:p w:rsidR="003D1BCF" w:rsidRDefault="003D1BCF" w:rsidP="0086734C">
            <w:pPr>
              <w:pStyle w:val="a0"/>
              <w:jc w:val="both"/>
              <w:rPr>
                <w:sz w:val="18"/>
                <w:szCs w:val="18"/>
                <w:lang w:val="lt-LT"/>
              </w:rPr>
            </w:pPr>
            <w:r>
              <w:rPr>
                <w:sz w:val="18"/>
                <w:szCs w:val="18"/>
                <w:lang w:val="lt-LT"/>
              </w:rPr>
              <w:t xml:space="preserve">Põhimudel hõlmab järgmisi etappe: </w:t>
            </w:r>
          </w:p>
          <w:p w:rsidR="003D1BCF" w:rsidRPr="004E67BF" w:rsidRDefault="008D662F" w:rsidP="00041974">
            <w:pPr>
              <w:numPr>
                <w:ilvl w:val="0"/>
                <w:numId w:val="3"/>
              </w:numPr>
              <w:ind w:left="117" w:hanging="117"/>
              <w:jc w:val="both"/>
              <w:rPr>
                <w:sz w:val="18"/>
                <w:szCs w:val="18"/>
                <w:lang w:val="et-EE"/>
              </w:rPr>
            </w:pPr>
            <w:r w:rsidRPr="008D662F">
              <w:rPr>
                <w:sz w:val="18"/>
                <w:szCs w:val="18"/>
                <w:lang w:val="et-EE"/>
              </w:rPr>
              <w:t>Identifitseerimine – poten</w:t>
            </w:r>
            <w:r w:rsidR="004E67BF">
              <w:rPr>
                <w:sz w:val="18"/>
                <w:szCs w:val="18"/>
                <w:lang w:val="et-EE"/>
              </w:rPr>
              <w:t>t</w:t>
            </w:r>
            <w:r w:rsidRPr="008D662F">
              <w:rPr>
                <w:sz w:val="18"/>
                <w:szCs w:val="18"/>
                <w:lang w:val="et-EE"/>
              </w:rPr>
              <w:t>siaalse projekti idee välja selgitamine ja uurimine.</w:t>
            </w:r>
          </w:p>
          <w:p w:rsidR="003D1BCF" w:rsidRPr="004E67BF" w:rsidRDefault="008D662F" w:rsidP="00041974">
            <w:pPr>
              <w:numPr>
                <w:ilvl w:val="0"/>
                <w:numId w:val="3"/>
              </w:numPr>
              <w:ind w:left="117" w:hanging="117"/>
              <w:jc w:val="both"/>
              <w:rPr>
                <w:sz w:val="18"/>
                <w:szCs w:val="18"/>
                <w:lang w:val="et-EE"/>
              </w:rPr>
            </w:pPr>
            <w:r w:rsidRPr="008D662F">
              <w:rPr>
                <w:sz w:val="18"/>
                <w:szCs w:val="18"/>
                <w:lang w:val="et-EE"/>
              </w:rPr>
              <w:t xml:space="preserve">Ettevalmistamine – projekti ideed arendatakse põhjalikult. </w:t>
            </w:r>
          </w:p>
          <w:p w:rsidR="003D1BCF" w:rsidRDefault="008D662F" w:rsidP="00041974">
            <w:pPr>
              <w:numPr>
                <w:ilvl w:val="0"/>
                <w:numId w:val="3"/>
              </w:numPr>
              <w:ind w:left="117" w:hanging="117"/>
              <w:jc w:val="both"/>
              <w:rPr>
                <w:sz w:val="18"/>
                <w:szCs w:val="18"/>
                <w:lang w:val="lt-LT"/>
              </w:rPr>
            </w:pPr>
            <w:r w:rsidRPr="008D662F">
              <w:rPr>
                <w:sz w:val="18"/>
                <w:szCs w:val="18"/>
                <w:lang w:val="et-EE"/>
              </w:rPr>
              <w:t>Hindamine – kavandatavat</w:t>
            </w:r>
            <w:r w:rsidR="003D1BCF">
              <w:rPr>
                <w:sz w:val="18"/>
                <w:szCs w:val="18"/>
                <w:lang w:val="lt-LT"/>
              </w:rPr>
              <w:t xml:space="preserve"> projekti hinnatakse põhjalikult ja kohandatakse vajadusel.</w:t>
            </w:r>
          </w:p>
          <w:p w:rsidR="003D1BCF" w:rsidRDefault="003D1BCF" w:rsidP="00041974">
            <w:pPr>
              <w:numPr>
                <w:ilvl w:val="0"/>
                <w:numId w:val="3"/>
              </w:numPr>
              <w:ind w:left="117" w:hanging="117"/>
              <w:jc w:val="both"/>
              <w:rPr>
                <w:sz w:val="18"/>
                <w:szCs w:val="18"/>
                <w:lang w:val="lt-LT"/>
              </w:rPr>
            </w:pPr>
            <w:r>
              <w:rPr>
                <w:sz w:val="18"/>
                <w:szCs w:val="18"/>
                <w:lang w:val="lt-LT"/>
              </w:rPr>
              <w:t>Rahastamine – tehakse otsus projekti rahastamise ja elluviimise kohta.</w:t>
            </w:r>
          </w:p>
          <w:p w:rsidR="003D1BCF" w:rsidRDefault="003D1BCF" w:rsidP="00041974">
            <w:pPr>
              <w:numPr>
                <w:ilvl w:val="0"/>
                <w:numId w:val="3"/>
              </w:numPr>
              <w:ind w:left="117" w:hanging="117"/>
              <w:jc w:val="both"/>
              <w:rPr>
                <w:sz w:val="18"/>
                <w:szCs w:val="18"/>
                <w:lang w:val="lt-LT"/>
              </w:rPr>
            </w:pPr>
            <w:r>
              <w:rPr>
                <w:sz w:val="18"/>
                <w:szCs w:val="18"/>
                <w:lang w:val="lt-LT"/>
              </w:rPr>
              <w:t>Elluviimine ja järelvalve – projekt viiakse ellu ja teostatakse perioodilisi kontrolle, et tagada selle vastavus plaanile.</w:t>
            </w:r>
          </w:p>
          <w:p w:rsidR="003D1BCF" w:rsidRDefault="003D1BCF" w:rsidP="00041974">
            <w:pPr>
              <w:numPr>
                <w:ilvl w:val="0"/>
                <w:numId w:val="3"/>
              </w:numPr>
              <w:ind w:left="117" w:hanging="117"/>
              <w:jc w:val="both"/>
              <w:rPr>
                <w:sz w:val="18"/>
                <w:szCs w:val="18"/>
                <w:lang w:val="lt-LT"/>
              </w:rPr>
            </w:pPr>
            <w:r>
              <w:rPr>
                <w:sz w:val="18"/>
                <w:szCs w:val="18"/>
                <w:lang w:val="lt-LT"/>
              </w:rPr>
              <w:t xml:space="preserve">Hindamine – hinnatakse projekti tulemusi ning võidakse välja töötada uusi projekti ideid. </w:t>
            </w:r>
          </w:p>
          <w:p w:rsidR="003D1BCF" w:rsidRPr="005705AD" w:rsidRDefault="003D1BCF" w:rsidP="00413318">
            <w:pPr>
              <w:jc w:val="both"/>
              <w:rPr>
                <w:sz w:val="18"/>
                <w:szCs w:val="18"/>
                <w:lang w:val="lt-LT"/>
              </w:rPr>
            </w:pPr>
          </w:p>
        </w:tc>
        <w:tc>
          <w:tcPr>
            <w:tcW w:w="627" w:type="pct"/>
          </w:tcPr>
          <w:p w:rsidR="003D1BCF" w:rsidRPr="00BD3BB8" w:rsidRDefault="003D1BCF" w:rsidP="0009549D">
            <w:pPr>
              <w:jc w:val="both"/>
              <w:rPr>
                <w:sz w:val="18"/>
                <w:szCs w:val="18"/>
                <w:lang w:val="lv-LV"/>
              </w:rPr>
            </w:pPr>
            <w:r w:rsidRPr="00BD3BB8">
              <w:rPr>
                <w:b/>
                <w:sz w:val="18"/>
                <w:szCs w:val="18"/>
                <w:lang w:val="lv-LV"/>
              </w:rPr>
              <w:t>Projekta dzīves cikls</w:t>
            </w:r>
            <w:r w:rsidRPr="00BD3BB8">
              <w:rPr>
                <w:sz w:val="18"/>
                <w:szCs w:val="18"/>
                <w:lang w:val="lv-LV"/>
              </w:rPr>
              <w:t xml:space="preserve"> - Noderīgs instruments izpratnes veidošanai par projekta attīstības posmiem. </w:t>
            </w:r>
            <w:r w:rsidRPr="00BD3BB8">
              <w:rPr>
                <w:sz w:val="18"/>
                <w:szCs w:val="18"/>
                <w:lang w:val="lv-LV"/>
              </w:rPr>
              <w:br/>
              <w:t xml:space="preserve">Pamata projekta dzīves cikla modelis ietver šādus posmus: </w:t>
            </w:r>
          </w:p>
          <w:p w:rsidR="003D1BCF" w:rsidRPr="00BD3BB8" w:rsidRDefault="003D1BCF" w:rsidP="00041974">
            <w:pPr>
              <w:numPr>
                <w:ilvl w:val="0"/>
                <w:numId w:val="3"/>
              </w:numPr>
              <w:ind w:left="84" w:hanging="84"/>
              <w:jc w:val="both"/>
              <w:rPr>
                <w:sz w:val="18"/>
                <w:szCs w:val="18"/>
                <w:lang w:val="lv-LV"/>
              </w:rPr>
            </w:pPr>
            <w:r w:rsidRPr="00BD3BB8">
              <w:rPr>
                <w:sz w:val="18"/>
                <w:szCs w:val="18"/>
                <w:lang w:val="lv-LV"/>
              </w:rPr>
              <w:t>Identifikācija posms, kad tiek identificētas un izpētītas idejas iespējamajam projektam.</w:t>
            </w:r>
          </w:p>
          <w:p w:rsidR="003D1BCF" w:rsidRPr="00BD3BB8" w:rsidRDefault="003D1BCF" w:rsidP="00041974">
            <w:pPr>
              <w:numPr>
                <w:ilvl w:val="0"/>
                <w:numId w:val="3"/>
              </w:numPr>
              <w:ind w:left="84" w:hanging="84"/>
              <w:jc w:val="both"/>
              <w:rPr>
                <w:sz w:val="18"/>
                <w:szCs w:val="18"/>
                <w:lang w:val="lv-LV"/>
              </w:rPr>
            </w:pPr>
            <w:r w:rsidRPr="00BD3BB8">
              <w:rPr>
                <w:sz w:val="18"/>
                <w:szCs w:val="18"/>
                <w:lang w:val="lv-LV"/>
              </w:rPr>
              <w:t>Sagatavošanas posms, kad projekta ideja tiek rūpīgi izstrādāta.</w:t>
            </w:r>
          </w:p>
          <w:p w:rsidR="003D1BCF" w:rsidRPr="00BD3BB8" w:rsidRDefault="003D1BCF" w:rsidP="00041974">
            <w:pPr>
              <w:numPr>
                <w:ilvl w:val="0"/>
                <w:numId w:val="3"/>
              </w:numPr>
              <w:ind w:left="84" w:hanging="84"/>
              <w:jc w:val="both"/>
              <w:rPr>
                <w:sz w:val="18"/>
                <w:szCs w:val="18"/>
                <w:lang w:val="lv-LV"/>
              </w:rPr>
            </w:pPr>
            <w:r w:rsidRPr="00BD3BB8">
              <w:rPr>
                <w:sz w:val="18"/>
                <w:szCs w:val="18"/>
                <w:lang w:val="lv-LV"/>
              </w:rPr>
              <w:t xml:space="preserve">Izvertēšanas posms, kad ieteiktais projekts tiek precīzi novērtēts un nepieciešamības gadījumā labots. </w:t>
            </w:r>
          </w:p>
          <w:p w:rsidR="003D1BCF" w:rsidRPr="00BD3BB8" w:rsidRDefault="003D1BCF" w:rsidP="00041974">
            <w:pPr>
              <w:numPr>
                <w:ilvl w:val="0"/>
                <w:numId w:val="3"/>
              </w:numPr>
              <w:ind w:left="84" w:hanging="84"/>
              <w:jc w:val="both"/>
              <w:rPr>
                <w:sz w:val="18"/>
                <w:szCs w:val="18"/>
                <w:lang w:val="lv-LV"/>
              </w:rPr>
            </w:pPr>
            <w:r w:rsidRPr="00BD3BB8">
              <w:rPr>
                <w:sz w:val="18"/>
                <w:szCs w:val="18"/>
                <w:lang w:val="lv-LV"/>
              </w:rPr>
              <w:t>Finansēšanas posms, kad tiek pieņemti lēmumi par projekta finansēšanu un tā ieviešanu.</w:t>
            </w:r>
          </w:p>
          <w:p w:rsidR="003D1BCF" w:rsidRDefault="003D1BCF" w:rsidP="00041974">
            <w:pPr>
              <w:numPr>
                <w:ilvl w:val="0"/>
                <w:numId w:val="3"/>
              </w:numPr>
              <w:ind w:left="84" w:hanging="84"/>
              <w:jc w:val="both"/>
              <w:rPr>
                <w:sz w:val="18"/>
                <w:szCs w:val="18"/>
                <w:lang w:val="lv-LV"/>
              </w:rPr>
            </w:pPr>
            <w:r w:rsidRPr="00BD3BB8">
              <w:rPr>
                <w:sz w:val="18"/>
                <w:szCs w:val="18"/>
                <w:lang w:val="lv-LV"/>
              </w:rPr>
              <w:t>Ieviešanas un uzraudzības posms, kad projekts tiek ieviests un tiek izpildītas periodiskas pārbaudes, lai nodrošinātu projekta virzību saskaņā ar tā plānu</w:t>
            </w:r>
            <w:r>
              <w:rPr>
                <w:sz w:val="18"/>
                <w:szCs w:val="18"/>
                <w:lang w:val="lv-LV"/>
              </w:rPr>
              <w:t>;</w:t>
            </w:r>
          </w:p>
          <w:p w:rsidR="003D1BCF" w:rsidRPr="00360271" w:rsidRDefault="003D1BCF" w:rsidP="00041974">
            <w:pPr>
              <w:numPr>
                <w:ilvl w:val="0"/>
                <w:numId w:val="3"/>
              </w:numPr>
              <w:ind w:left="84" w:hanging="84"/>
              <w:jc w:val="both"/>
              <w:rPr>
                <w:sz w:val="18"/>
                <w:szCs w:val="18"/>
                <w:lang w:val="lv-LV"/>
              </w:rPr>
            </w:pPr>
            <w:r w:rsidRPr="00360271">
              <w:rPr>
                <w:sz w:val="18"/>
                <w:szCs w:val="18"/>
                <w:lang w:val="lv-LV"/>
              </w:rPr>
              <w:t>Izvērtēšanas posms, kad projekta rezultāti tiek izvērtēti un jaunas projektu idejas iegūtas.</w:t>
            </w:r>
          </w:p>
        </w:tc>
        <w:tc>
          <w:tcPr>
            <w:tcW w:w="769" w:type="pct"/>
          </w:tcPr>
          <w:p w:rsidR="003D1BCF" w:rsidRPr="00FB5C65" w:rsidRDefault="003D1BCF" w:rsidP="00FB5C65">
            <w:pPr>
              <w:jc w:val="both"/>
              <w:rPr>
                <w:sz w:val="18"/>
                <w:szCs w:val="18"/>
                <w:lang w:val="ru-RU"/>
              </w:rPr>
            </w:pPr>
            <w:r w:rsidRPr="00126787">
              <w:rPr>
                <w:b/>
                <w:sz w:val="18"/>
                <w:szCs w:val="18"/>
                <w:lang w:val="ru-RU"/>
              </w:rPr>
              <w:t>Цикл проекта</w:t>
            </w:r>
            <w:r w:rsidRPr="00FB5C65">
              <w:rPr>
                <w:sz w:val="18"/>
                <w:szCs w:val="18"/>
                <w:lang w:val="ru-RU"/>
              </w:rPr>
              <w:t xml:space="preserve"> - полезный инструмент для понимания различных стадий, которые </w:t>
            </w:r>
            <w:r>
              <w:rPr>
                <w:sz w:val="18"/>
                <w:szCs w:val="18"/>
                <w:lang w:val="ru-RU"/>
              </w:rPr>
              <w:t xml:space="preserve">обычно </w:t>
            </w:r>
            <w:r w:rsidRPr="00FB5C65">
              <w:rPr>
                <w:sz w:val="18"/>
                <w:szCs w:val="18"/>
                <w:lang w:val="ru-RU"/>
              </w:rPr>
              <w:t xml:space="preserve">будет проходить любой проект. </w:t>
            </w:r>
          </w:p>
          <w:p w:rsidR="003D1BCF" w:rsidRPr="00FB5C65" w:rsidRDefault="003D1BCF" w:rsidP="00FB5C65">
            <w:pPr>
              <w:jc w:val="both"/>
              <w:rPr>
                <w:sz w:val="18"/>
                <w:szCs w:val="18"/>
                <w:lang w:val="ru-RU"/>
              </w:rPr>
            </w:pPr>
            <w:r w:rsidRPr="00FB5C65">
              <w:rPr>
                <w:sz w:val="18"/>
                <w:szCs w:val="18"/>
                <w:lang w:val="ru-RU"/>
              </w:rPr>
              <w:t xml:space="preserve">  Основная модель включает следующие стадии: </w:t>
            </w:r>
          </w:p>
          <w:p w:rsidR="003D1BCF" w:rsidRPr="00FB5C65" w:rsidRDefault="003D1BCF" w:rsidP="00FB1F64">
            <w:pPr>
              <w:ind w:left="112" w:hanging="112"/>
              <w:jc w:val="both"/>
              <w:rPr>
                <w:sz w:val="18"/>
                <w:szCs w:val="18"/>
                <w:lang w:val="ru-RU"/>
              </w:rPr>
            </w:pPr>
            <w:r w:rsidRPr="00FB5C65">
              <w:rPr>
                <w:sz w:val="18"/>
                <w:szCs w:val="18"/>
                <w:lang w:val="ru-RU"/>
              </w:rPr>
              <w:t xml:space="preserve">•Идентификация – определяются и изучаются идеи для потенциальных проектов  </w:t>
            </w:r>
          </w:p>
          <w:p w:rsidR="003D1BCF" w:rsidRPr="00FB5C65" w:rsidRDefault="003D1BCF" w:rsidP="00FB1F64">
            <w:pPr>
              <w:ind w:left="112" w:hanging="112"/>
              <w:jc w:val="both"/>
              <w:rPr>
                <w:sz w:val="18"/>
                <w:szCs w:val="18"/>
                <w:lang w:val="ru-RU"/>
              </w:rPr>
            </w:pPr>
            <w:r w:rsidRPr="00FB5C65">
              <w:rPr>
                <w:sz w:val="18"/>
                <w:szCs w:val="18"/>
                <w:lang w:val="ru-RU"/>
              </w:rPr>
              <w:t xml:space="preserve">•Подготовка – тщательно разрабатывается идея проекта  </w:t>
            </w:r>
          </w:p>
          <w:p w:rsidR="003D1BCF" w:rsidRPr="00FB5C65" w:rsidRDefault="003D1BCF" w:rsidP="00FB1F64">
            <w:pPr>
              <w:ind w:left="112" w:hanging="112"/>
              <w:jc w:val="both"/>
              <w:rPr>
                <w:sz w:val="18"/>
                <w:szCs w:val="18"/>
                <w:lang w:val="ru-RU"/>
              </w:rPr>
            </w:pPr>
            <w:r w:rsidRPr="00FB5C65">
              <w:rPr>
                <w:sz w:val="18"/>
                <w:szCs w:val="18"/>
                <w:lang w:val="ru-RU"/>
              </w:rPr>
              <w:t xml:space="preserve">•Экспертиза – предлагаемый проект строго оценивается и, при необходимости,  корректируется </w:t>
            </w:r>
          </w:p>
          <w:p w:rsidR="003D1BCF" w:rsidRPr="00FB5C65" w:rsidRDefault="003D1BCF" w:rsidP="00FB1F64">
            <w:pPr>
              <w:ind w:left="112" w:hanging="112"/>
              <w:jc w:val="both"/>
              <w:rPr>
                <w:sz w:val="18"/>
                <w:szCs w:val="18"/>
                <w:lang w:val="ru-RU"/>
              </w:rPr>
            </w:pPr>
            <w:r w:rsidRPr="00FB5C65">
              <w:rPr>
                <w:sz w:val="18"/>
                <w:szCs w:val="18"/>
                <w:lang w:val="ru-RU"/>
              </w:rPr>
              <w:t xml:space="preserve">•Финансирование – принимается решение о финансировании проекта и о том, как он будет реализован  </w:t>
            </w:r>
          </w:p>
          <w:p w:rsidR="003D1BCF" w:rsidRPr="00FB5C65" w:rsidRDefault="003D1BCF" w:rsidP="00FB1F64">
            <w:pPr>
              <w:ind w:left="112" w:hanging="112"/>
              <w:jc w:val="both"/>
              <w:rPr>
                <w:sz w:val="18"/>
                <w:szCs w:val="18"/>
                <w:lang w:val="ru-RU"/>
              </w:rPr>
            </w:pPr>
            <w:r w:rsidRPr="00FB5C65">
              <w:rPr>
                <w:sz w:val="18"/>
                <w:szCs w:val="18"/>
                <w:lang w:val="ru-RU"/>
              </w:rPr>
              <w:t xml:space="preserve">•Реализация и мониторинг – проект выполняется и проводятся периодические проверки для того, чтобы гарантировать, что он осуществляется в соответствии с планом  </w:t>
            </w:r>
          </w:p>
          <w:p w:rsidR="003D1BCF" w:rsidRDefault="003D1BCF" w:rsidP="00FB1F64">
            <w:pPr>
              <w:ind w:left="112" w:hanging="112"/>
              <w:jc w:val="both"/>
              <w:rPr>
                <w:sz w:val="18"/>
                <w:szCs w:val="18"/>
                <w:lang w:val="ru-RU"/>
              </w:rPr>
            </w:pPr>
            <w:r w:rsidRPr="00FB5C65">
              <w:rPr>
                <w:sz w:val="18"/>
                <w:szCs w:val="18"/>
                <w:lang w:val="ru-RU"/>
              </w:rPr>
              <w:t>•Оценка – оцениваются результаты проекта, и могут генерироваться новые идеи проектов.</w:t>
            </w:r>
          </w:p>
          <w:p w:rsidR="003D1BCF" w:rsidRPr="00881BB1" w:rsidRDefault="003D1BCF" w:rsidP="00BD3BB8">
            <w:pPr>
              <w:jc w:val="both"/>
              <w:rPr>
                <w:sz w:val="18"/>
                <w:szCs w:val="18"/>
                <w:lang w:val="ru-RU"/>
              </w:rPr>
            </w:pPr>
          </w:p>
        </w:tc>
      </w:tr>
      <w:tr w:rsidR="003D1BCF" w:rsidRPr="00245C6B">
        <w:trPr>
          <w:cantSplit/>
        </w:trPr>
        <w:tc>
          <w:tcPr>
            <w:tcW w:w="221" w:type="pct"/>
          </w:tcPr>
          <w:p w:rsidR="003D1BCF" w:rsidRPr="00A70AF6" w:rsidRDefault="003D1BCF" w:rsidP="005705AD">
            <w:pPr>
              <w:rPr>
                <w:rFonts w:ascii="Cambria" w:hAnsi="Cambria"/>
                <w:b/>
                <w:bCs/>
                <w:sz w:val="20"/>
                <w:lang w:val="et-EE"/>
              </w:rPr>
            </w:pPr>
            <w:r>
              <w:rPr>
                <w:rFonts w:ascii="Cambria" w:hAnsi="Cambria"/>
                <w:b/>
                <w:sz w:val="20"/>
              </w:rPr>
              <w:lastRenderedPageBreak/>
              <w:t>4</w:t>
            </w:r>
            <w:r>
              <w:rPr>
                <w:rFonts w:ascii="Cambria" w:hAnsi="Cambria"/>
                <w:b/>
                <w:sz w:val="20"/>
                <w:lang w:val="et-EE"/>
              </w:rPr>
              <w:t>9</w:t>
            </w:r>
            <w:r w:rsidR="00291692">
              <w:rPr>
                <w:rFonts w:ascii="Cambria" w:hAnsi="Cambria"/>
                <w:b/>
                <w:sz w:val="20"/>
                <w:lang w:val="et-EE"/>
              </w:rPr>
              <w:t>.</w:t>
            </w:r>
          </w:p>
        </w:tc>
        <w:tc>
          <w:tcPr>
            <w:tcW w:w="536" w:type="pct"/>
          </w:tcPr>
          <w:p w:rsidR="003D1BCF" w:rsidRPr="007D4615" w:rsidRDefault="003D1BCF" w:rsidP="001A4199">
            <w:pPr>
              <w:rPr>
                <w:rFonts w:ascii="Cambria" w:hAnsi="Cambria"/>
                <w:b/>
                <w:sz w:val="20"/>
              </w:rPr>
            </w:pPr>
            <w:r w:rsidRPr="007D4615">
              <w:rPr>
                <w:rFonts w:ascii="Cambria" w:hAnsi="Cambria"/>
                <w:b/>
                <w:bCs/>
                <w:sz w:val="20"/>
              </w:rPr>
              <w:t xml:space="preserve">Project </w:t>
            </w:r>
            <w:r>
              <w:rPr>
                <w:rFonts w:ascii="Cambria" w:hAnsi="Cambria"/>
                <w:b/>
                <w:bCs/>
                <w:sz w:val="20"/>
              </w:rPr>
              <w:t>p</w:t>
            </w:r>
            <w:r w:rsidRPr="007D4615">
              <w:rPr>
                <w:rFonts w:ascii="Cambria" w:hAnsi="Cambria"/>
                <w:b/>
                <w:bCs/>
                <w:sz w:val="20"/>
              </w:rPr>
              <w:t>artner</w:t>
            </w:r>
          </w:p>
        </w:tc>
        <w:tc>
          <w:tcPr>
            <w:tcW w:w="2110" w:type="pct"/>
          </w:tcPr>
          <w:p w:rsidR="003D1BCF" w:rsidRPr="00BD3BB8" w:rsidRDefault="003D1BCF" w:rsidP="00581AFC">
            <w:pPr>
              <w:jc w:val="both"/>
              <w:rPr>
                <w:sz w:val="18"/>
                <w:szCs w:val="18"/>
              </w:rPr>
            </w:pPr>
            <w:proofErr w:type="spellStart"/>
            <w:r>
              <w:rPr>
                <w:sz w:val="18"/>
                <w:szCs w:val="18"/>
                <w:lang w:val="en-US"/>
              </w:rPr>
              <w:t>Organisation</w:t>
            </w:r>
            <w:proofErr w:type="spellEnd"/>
            <w:r>
              <w:rPr>
                <w:sz w:val="18"/>
                <w:szCs w:val="18"/>
                <w:lang w:val="en-US"/>
              </w:rPr>
              <w:t xml:space="preserve">, </w:t>
            </w:r>
            <w:r w:rsidRPr="00BD3BB8">
              <w:rPr>
                <w:sz w:val="18"/>
                <w:szCs w:val="18"/>
              </w:rPr>
              <w:t>participat</w:t>
            </w:r>
            <w:r>
              <w:rPr>
                <w:sz w:val="18"/>
                <w:szCs w:val="18"/>
              </w:rPr>
              <w:t>ing</w:t>
            </w:r>
            <w:r w:rsidRPr="00BD3BB8">
              <w:rPr>
                <w:sz w:val="18"/>
                <w:szCs w:val="18"/>
              </w:rPr>
              <w:t xml:space="preserve"> in a project, responsible for implementation of part of the project’s activities, in accordance to the project application and to the partnership agreement signed with the </w:t>
            </w:r>
            <w:r>
              <w:rPr>
                <w:sz w:val="18"/>
                <w:szCs w:val="18"/>
              </w:rPr>
              <w:t>b</w:t>
            </w:r>
            <w:r w:rsidRPr="00BD3BB8">
              <w:rPr>
                <w:sz w:val="18"/>
                <w:szCs w:val="18"/>
              </w:rPr>
              <w:t>eneficiary of the grant.</w:t>
            </w:r>
          </w:p>
        </w:tc>
        <w:tc>
          <w:tcPr>
            <w:tcW w:w="737" w:type="pct"/>
          </w:tcPr>
          <w:p w:rsidR="003D1BCF" w:rsidRPr="00591CBA" w:rsidRDefault="003D1BCF" w:rsidP="0086734C">
            <w:pPr>
              <w:pStyle w:val="Default"/>
              <w:jc w:val="both"/>
              <w:rPr>
                <w:rFonts w:ascii="Times New Roman" w:hAnsi="Times New Roman" w:cs="Times New Roman"/>
              </w:rPr>
            </w:pPr>
            <w:r w:rsidRPr="00591CBA">
              <w:rPr>
                <w:rFonts w:ascii="Times New Roman" w:hAnsi="Times New Roman" w:cs="Times New Roman"/>
                <w:b/>
                <w:sz w:val="18"/>
                <w:szCs w:val="18"/>
                <w:lang w:val="lt-LT"/>
              </w:rPr>
              <w:t>Projekti partner</w:t>
            </w:r>
            <w:r w:rsidRPr="00591CBA">
              <w:rPr>
                <w:rFonts w:ascii="Times New Roman" w:hAnsi="Times New Roman" w:cs="Times New Roman"/>
                <w:sz w:val="18"/>
                <w:szCs w:val="18"/>
                <w:lang w:val="lt-LT"/>
              </w:rPr>
              <w:t xml:space="preserve"> – projektis osale</w:t>
            </w:r>
            <w:r w:rsidR="004E67BF">
              <w:rPr>
                <w:rFonts w:ascii="Times New Roman" w:hAnsi="Times New Roman" w:cs="Times New Roman"/>
                <w:sz w:val="18"/>
                <w:szCs w:val="18"/>
                <w:lang w:val="lt-LT"/>
              </w:rPr>
              <w:t xml:space="preserve">v </w:t>
            </w:r>
            <w:r>
              <w:rPr>
                <w:rFonts w:ascii="Times New Roman" w:hAnsi="Times New Roman" w:cs="Times New Roman"/>
                <w:sz w:val="18"/>
                <w:szCs w:val="18"/>
                <w:lang w:val="lt-LT"/>
              </w:rPr>
              <w:t>organisatsioon</w:t>
            </w:r>
            <w:r w:rsidRPr="00591CBA">
              <w:rPr>
                <w:rFonts w:ascii="Times New Roman" w:hAnsi="Times New Roman" w:cs="Times New Roman"/>
                <w:sz w:val="18"/>
                <w:szCs w:val="18"/>
                <w:lang w:val="lt-LT"/>
              </w:rPr>
              <w:t xml:space="preserve">, kes vastutab osade projekti tegevuste teostamise eest vastavalt projektitaotlusele ning toetuseaajaga sõlmitud partnerluslepingule. </w:t>
            </w:r>
          </w:p>
          <w:tbl>
            <w:tblPr>
              <w:tblW w:w="0" w:type="auto"/>
              <w:tblLook w:val="0000"/>
            </w:tblPr>
            <w:tblGrid>
              <w:gridCol w:w="222"/>
            </w:tblGrid>
            <w:tr w:rsidR="003D1BCF" w:rsidRPr="00591CBA">
              <w:trPr>
                <w:trHeight w:val="342"/>
              </w:trPr>
              <w:tc>
                <w:tcPr>
                  <w:tcW w:w="0" w:type="auto"/>
                </w:tcPr>
                <w:p w:rsidR="003D1BCF" w:rsidRPr="00591CBA" w:rsidRDefault="003D1BCF" w:rsidP="0086734C">
                  <w:pPr>
                    <w:pStyle w:val="Default"/>
                    <w:jc w:val="both"/>
                    <w:rPr>
                      <w:sz w:val="20"/>
                      <w:szCs w:val="20"/>
                    </w:rPr>
                  </w:pPr>
                </w:p>
              </w:tc>
            </w:tr>
          </w:tbl>
          <w:p w:rsidR="003D1BCF" w:rsidRPr="00591CBA" w:rsidRDefault="003D1BCF" w:rsidP="0086734C">
            <w:pPr>
              <w:pStyle w:val="a0"/>
              <w:jc w:val="both"/>
              <w:rPr>
                <w:sz w:val="18"/>
                <w:szCs w:val="18"/>
                <w:lang w:val="lt-LT"/>
              </w:rPr>
            </w:pPr>
          </w:p>
        </w:tc>
        <w:tc>
          <w:tcPr>
            <w:tcW w:w="627" w:type="pct"/>
          </w:tcPr>
          <w:p w:rsidR="003D1BCF" w:rsidRPr="00360271" w:rsidRDefault="003D1BCF" w:rsidP="0009549D">
            <w:pPr>
              <w:jc w:val="both"/>
              <w:rPr>
                <w:sz w:val="18"/>
                <w:szCs w:val="18"/>
                <w:lang w:val="lv-LV"/>
              </w:rPr>
            </w:pPr>
            <w:r w:rsidRPr="00BD3BB8">
              <w:rPr>
                <w:b/>
                <w:sz w:val="18"/>
                <w:szCs w:val="18"/>
                <w:lang w:val="lv-LV"/>
              </w:rPr>
              <w:t>Projekta partneris</w:t>
            </w:r>
            <w:r w:rsidRPr="00BD3BB8">
              <w:rPr>
                <w:sz w:val="18"/>
                <w:szCs w:val="18"/>
                <w:lang w:val="lv-LV"/>
              </w:rPr>
              <w:t xml:space="preserve"> - </w:t>
            </w:r>
            <w:r>
              <w:rPr>
                <w:sz w:val="18"/>
                <w:szCs w:val="18"/>
                <w:lang w:val="lv-LV"/>
              </w:rPr>
              <w:t xml:space="preserve">Dalībnieks (juridiska persona) </w:t>
            </w:r>
            <w:r w:rsidRPr="00BD3BB8">
              <w:rPr>
                <w:sz w:val="18"/>
                <w:szCs w:val="18"/>
                <w:lang w:val="lv-LV"/>
              </w:rPr>
              <w:t xml:space="preserve">projektā, atbildīgs par projekta aktivitāšu ieviešanu saskaņā ar projekta plānu un partnerības līgumu, kas noslēgts ar </w:t>
            </w:r>
            <w:r>
              <w:rPr>
                <w:sz w:val="18"/>
                <w:szCs w:val="18"/>
                <w:lang w:val="lv-LV"/>
              </w:rPr>
              <w:t>atbalsta</w:t>
            </w:r>
            <w:r w:rsidRPr="00BD3BB8">
              <w:rPr>
                <w:sz w:val="18"/>
                <w:szCs w:val="18"/>
                <w:lang w:val="lv-LV"/>
              </w:rPr>
              <w:t xml:space="preserve"> saņēmēju (vadošo partneri).</w:t>
            </w:r>
          </w:p>
          <w:p w:rsidR="003D1BCF" w:rsidRPr="00BD3BB8" w:rsidRDefault="003D1BCF" w:rsidP="00581AFC">
            <w:pPr>
              <w:jc w:val="both"/>
              <w:rPr>
                <w:iCs/>
                <w:sz w:val="18"/>
                <w:szCs w:val="18"/>
                <w:lang w:val="lv-LV"/>
              </w:rPr>
            </w:pPr>
          </w:p>
        </w:tc>
        <w:tc>
          <w:tcPr>
            <w:tcW w:w="769" w:type="pct"/>
          </w:tcPr>
          <w:p w:rsidR="003D1BCF" w:rsidRPr="00BD3BB8" w:rsidRDefault="003D1BCF" w:rsidP="00FB5C65">
            <w:pPr>
              <w:jc w:val="both"/>
              <w:rPr>
                <w:sz w:val="18"/>
                <w:szCs w:val="18"/>
                <w:lang w:val="ru-RU"/>
              </w:rPr>
            </w:pPr>
            <w:r w:rsidRPr="00126787">
              <w:rPr>
                <w:b/>
                <w:iCs/>
                <w:sz w:val="18"/>
                <w:szCs w:val="18"/>
                <w:lang w:val="ru-RU"/>
              </w:rPr>
              <w:t>Партнер проекта</w:t>
            </w:r>
            <w:r w:rsidRPr="00FB5C65">
              <w:rPr>
                <w:iCs/>
                <w:sz w:val="18"/>
                <w:szCs w:val="18"/>
                <w:lang w:val="ru-RU"/>
              </w:rPr>
              <w:t xml:space="preserve"> </w:t>
            </w:r>
            <w:r>
              <w:rPr>
                <w:iCs/>
                <w:sz w:val="18"/>
                <w:szCs w:val="18"/>
                <w:lang w:val="ru-RU"/>
              </w:rPr>
              <w:t>–</w:t>
            </w:r>
            <w:r w:rsidRPr="00FB5C65">
              <w:rPr>
                <w:iCs/>
                <w:sz w:val="18"/>
                <w:szCs w:val="18"/>
                <w:lang w:val="ru-RU"/>
              </w:rPr>
              <w:t xml:space="preserve"> </w:t>
            </w:r>
            <w:r>
              <w:rPr>
                <w:iCs/>
                <w:sz w:val="18"/>
                <w:szCs w:val="18"/>
                <w:lang w:val="ru-RU"/>
              </w:rPr>
              <w:t>организация-</w:t>
            </w:r>
            <w:r w:rsidRPr="00FB5C65">
              <w:rPr>
                <w:iCs/>
                <w:sz w:val="18"/>
                <w:szCs w:val="18"/>
                <w:lang w:val="ru-RU"/>
              </w:rPr>
              <w:t xml:space="preserve">участник какого-либо проекта, ответственный за реализацию части проектных мероприятий в соответствии с планом проекта и соглашением о партнерстве, подписанным с </w:t>
            </w:r>
            <w:r>
              <w:rPr>
                <w:iCs/>
                <w:sz w:val="18"/>
                <w:szCs w:val="18"/>
                <w:lang w:val="ru-RU"/>
              </w:rPr>
              <w:t>Б</w:t>
            </w:r>
            <w:r w:rsidRPr="00FB5C65">
              <w:rPr>
                <w:iCs/>
                <w:sz w:val="18"/>
                <w:szCs w:val="18"/>
                <w:lang w:val="ru-RU"/>
              </w:rPr>
              <w:t>енефициаром (ведущим партнером) гранта.</w:t>
            </w:r>
          </w:p>
        </w:tc>
      </w:tr>
      <w:tr w:rsidR="003D1BCF" w:rsidRPr="00245C6B">
        <w:trPr>
          <w:cantSplit/>
        </w:trPr>
        <w:tc>
          <w:tcPr>
            <w:tcW w:w="221" w:type="pct"/>
          </w:tcPr>
          <w:p w:rsidR="003D1BCF" w:rsidRPr="00A70AF6" w:rsidRDefault="003D1BCF" w:rsidP="005705AD">
            <w:pPr>
              <w:rPr>
                <w:rFonts w:ascii="Cambria" w:hAnsi="Cambria"/>
                <w:b/>
                <w:sz w:val="20"/>
                <w:lang w:val="et-EE"/>
              </w:rPr>
            </w:pPr>
            <w:r>
              <w:rPr>
                <w:rFonts w:ascii="Cambria" w:hAnsi="Cambria"/>
                <w:b/>
                <w:sz w:val="20"/>
                <w:lang w:val="et-EE"/>
              </w:rPr>
              <w:t>50</w:t>
            </w:r>
            <w:r w:rsidR="00291692">
              <w:rPr>
                <w:rFonts w:ascii="Cambria" w:hAnsi="Cambria"/>
                <w:b/>
                <w:sz w:val="20"/>
                <w:lang w:val="et-EE"/>
              </w:rPr>
              <w:t>.</w:t>
            </w:r>
          </w:p>
        </w:tc>
        <w:tc>
          <w:tcPr>
            <w:tcW w:w="536" w:type="pct"/>
          </w:tcPr>
          <w:p w:rsidR="003D1BCF" w:rsidRPr="00A2646F" w:rsidRDefault="003D1BCF" w:rsidP="001A4199">
            <w:pPr>
              <w:rPr>
                <w:rFonts w:ascii="Cambria" w:hAnsi="Cambria"/>
                <w:b/>
                <w:bCs/>
                <w:sz w:val="20"/>
                <w:lang w:val="en-US"/>
              </w:rPr>
            </w:pPr>
            <w:r>
              <w:rPr>
                <w:rFonts w:ascii="Cambria" w:hAnsi="Cambria"/>
                <w:b/>
                <w:bCs/>
                <w:sz w:val="20"/>
                <w:lang w:val="en-US"/>
              </w:rPr>
              <w:t>Public use</w:t>
            </w:r>
          </w:p>
        </w:tc>
        <w:tc>
          <w:tcPr>
            <w:tcW w:w="2110" w:type="pct"/>
          </w:tcPr>
          <w:p w:rsidR="003D1BCF" w:rsidRPr="00A2646F" w:rsidRDefault="003D1BCF" w:rsidP="005B3093">
            <w:pPr>
              <w:jc w:val="both"/>
              <w:rPr>
                <w:sz w:val="18"/>
                <w:szCs w:val="18"/>
              </w:rPr>
            </w:pPr>
            <w:r w:rsidRPr="00A2646F">
              <w:rPr>
                <w:sz w:val="18"/>
                <w:szCs w:val="18"/>
              </w:rPr>
              <w:t xml:space="preserve">Results of the project are to be used </w:t>
            </w:r>
            <w:r>
              <w:rPr>
                <w:sz w:val="18"/>
                <w:szCs w:val="18"/>
              </w:rPr>
              <w:t>for</w:t>
            </w:r>
            <w:r w:rsidRPr="00A2646F">
              <w:rPr>
                <w:sz w:val="18"/>
                <w:szCs w:val="18"/>
              </w:rPr>
              <w:t xml:space="preserve"> public benefit rather than project partners</w:t>
            </w:r>
            <w:r>
              <w:rPr>
                <w:sz w:val="18"/>
                <w:szCs w:val="18"/>
              </w:rPr>
              <w:t>’.</w:t>
            </w:r>
          </w:p>
        </w:tc>
        <w:tc>
          <w:tcPr>
            <w:tcW w:w="737" w:type="pct"/>
          </w:tcPr>
          <w:p w:rsidR="003D1BCF" w:rsidRPr="00591CBA" w:rsidRDefault="003D1BCF" w:rsidP="005B3093">
            <w:pPr>
              <w:pStyle w:val="a0"/>
              <w:jc w:val="both"/>
              <w:rPr>
                <w:sz w:val="18"/>
                <w:szCs w:val="18"/>
                <w:lang w:val="lt-LT"/>
              </w:rPr>
            </w:pPr>
            <w:r w:rsidRPr="00591CBA">
              <w:rPr>
                <w:b/>
                <w:sz w:val="18"/>
                <w:szCs w:val="18"/>
                <w:lang w:val="lt-LT"/>
              </w:rPr>
              <w:t>Avalik kasutus</w:t>
            </w:r>
            <w:r w:rsidRPr="00591CBA">
              <w:rPr>
                <w:sz w:val="18"/>
                <w:szCs w:val="18"/>
                <w:lang w:val="lt-LT"/>
              </w:rPr>
              <w:t xml:space="preserve"> – projekti tulemusi tuleb kasutada avalikuks ja mitte ainult projektipartnerite hüvanguks</w:t>
            </w:r>
            <w:r>
              <w:rPr>
                <w:sz w:val="18"/>
                <w:szCs w:val="18"/>
                <w:lang w:val="lt-LT"/>
              </w:rPr>
              <w:t>.</w:t>
            </w:r>
          </w:p>
        </w:tc>
        <w:tc>
          <w:tcPr>
            <w:tcW w:w="627" w:type="pct"/>
          </w:tcPr>
          <w:p w:rsidR="003D1BCF" w:rsidRPr="00BD3BB8" w:rsidRDefault="003D1BCF" w:rsidP="00C11C24">
            <w:pPr>
              <w:jc w:val="both"/>
              <w:rPr>
                <w:b/>
                <w:sz w:val="18"/>
                <w:szCs w:val="18"/>
                <w:lang w:val="lv-LV"/>
              </w:rPr>
            </w:pPr>
            <w:r>
              <w:rPr>
                <w:b/>
                <w:sz w:val="18"/>
                <w:szCs w:val="18"/>
                <w:lang w:val="lt-LT"/>
              </w:rPr>
              <w:t xml:space="preserve">Sabiedriskais labums -  </w:t>
            </w:r>
            <w:r w:rsidRPr="007C2655">
              <w:rPr>
                <w:sz w:val="18"/>
                <w:szCs w:val="18"/>
                <w:lang w:val="lv-LV"/>
              </w:rPr>
              <w:t xml:space="preserve">Projekta rezultāti jāizmanto sabiedrības, nevis projekta partneru </w:t>
            </w:r>
            <w:r>
              <w:rPr>
                <w:sz w:val="18"/>
                <w:szCs w:val="18"/>
                <w:lang w:val="lv-LV"/>
              </w:rPr>
              <w:t>labā.</w:t>
            </w:r>
            <w:r>
              <w:rPr>
                <w:b/>
                <w:sz w:val="18"/>
                <w:szCs w:val="18"/>
                <w:lang w:val="lv-LV"/>
              </w:rPr>
              <w:t xml:space="preserve"> </w:t>
            </w:r>
          </w:p>
        </w:tc>
        <w:tc>
          <w:tcPr>
            <w:tcW w:w="769" w:type="pct"/>
          </w:tcPr>
          <w:p w:rsidR="003D1BCF" w:rsidRPr="005D1854" w:rsidRDefault="003D1BCF" w:rsidP="005B3093">
            <w:pPr>
              <w:jc w:val="both"/>
              <w:rPr>
                <w:iCs/>
                <w:sz w:val="18"/>
                <w:szCs w:val="18"/>
                <w:lang w:val="ru-RU"/>
              </w:rPr>
            </w:pPr>
            <w:r>
              <w:rPr>
                <w:b/>
                <w:iCs/>
                <w:sz w:val="18"/>
                <w:szCs w:val="18"/>
                <w:lang w:val="ru-RU"/>
              </w:rPr>
              <w:t xml:space="preserve">Общественная польза - </w:t>
            </w:r>
            <w:r>
              <w:rPr>
                <w:iCs/>
                <w:sz w:val="18"/>
                <w:szCs w:val="18"/>
                <w:lang w:val="ru-RU"/>
              </w:rPr>
              <w:t>является р</w:t>
            </w:r>
            <w:proofErr w:type="spellStart"/>
            <w:r w:rsidRPr="006612C2">
              <w:rPr>
                <w:iCs/>
                <w:sz w:val="18"/>
                <w:szCs w:val="18"/>
                <w:lang w:val="lv-LV"/>
              </w:rPr>
              <w:t>езультат</w:t>
            </w:r>
            <w:proofErr w:type="spellEnd"/>
            <w:r>
              <w:rPr>
                <w:iCs/>
                <w:sz w:val="18"/>
                <w:szCs w:val="18"/>
                <w:lang w:val="ru-RU"/>
              </w:rPr>
              <w:t>ом</w:t>
            </w:r>
            <w:r w:rsidRPr="005D1854">
              <w:rPr>
                <w:iCs/>
                <w:sz w:val="18"/>
                <w:szCs w:val="18"/>
                <w:lang w:val="lv-LV"/>
              </w:rPr>
              <w:t xml:space="preserve"> </w:t>
            </w:r>
            <w:proofErr w:type="spellStart"/>
            <w:r w:rsidRPr="005D1854">
              <w:rPr>
                <w:iCs/>
                <w:sz w:val="18"/>
                <w:szCs w:val="18"/>
                <w:lang w:val="lv-LV"/>
              </w:rPr>
              <w:t>проекта</w:t>
            </w:r>
            <w:proofErr w:type="spellEnd"/>
            <w:r>
              <w:rPr>
                <w:iCs/>
                <w:sz w:val="18"/>
                <w:szCs w:val="18"/>
                <w:lang w:val="ru-RU"/>
              </w:rPr>
              <w:t>,</w:t>
            </w:r>
            <w:r w:rsidRPr="008735FB">
              <w:rPr>
                <w:iCs/>
                <w:sz w:val="18"/>
                <w:szCs w:val="18"/>
                <w:lang w:val="lv-LV"/>
              </w:rPr>
              <w:t xml:space="preserve"> </w:t>
            </w:r>
            <w:r>
              <w:rPr>
                <w:iCs/>
                <w:sz w:val="18"/>
                <w:szCs w:val="18"/>
                <w:lang w:val="ru-RU"/>
              </w:rPr>
              <w:t xml:space="preserve">который </w:t>
            </w:r>
            <w:proofErr w:type="spellStart"/>
            <w:r>
              <w:rPr>
                <w:iCs/>
                <w:sz w:val="18"/>
                <w:szCs w:val="18"/>
                <w:lang w:val="lv-LV"/>
              </w:rPr>
              <w:t>принос</w:t>
            </w:r>
            <w:proofErr w:type="spellEnd"/>
            <w:r>
              <w:rPr>
                <w:iCs/>
                <w:sz w:val="18"/>
                <w:szCs w:val="18"/>
                <w:lang w:val="ru-RU"/>
              </w:rPr>
              <w:t>и</w:t>
            </w:r>
            <w:r w:rsidRPr="008735FB">
              <w:rPr>
                <w:iCs/>
                <w:sz w:val="18"/>
                <w:szCs w:val="18"/>
                <w:lang w:val="lv-LV"/>
              </w:rPr>
              <w:t xml:space="preserve">т </w:t>
            </w:r>
            <w:proofErr w:type="spellStart"/>
            <w:r w:rsidRPr="008735FB">
              <w:rPr>
                <w:iCs/>
                <w:sz w:val="18"/>
                <w:szCs w:val="18"/>
                <w:lang w:val="lv-LV"/>
              </w:rPr>
              <w:t>пользу</w:t>
            </w:r>
            <w:proofErr w:type="spellEnd"/>
            <w:r w:rsidRPr="008735FB">
              <w:rPr>
                <w:iCs/>
                <w:sz w:val="18"/>
                <w:szCs w:val="18"/>
                <w:lang w:val="lv-LV"/>
              </w:rPr>
              <w:t xml:space="preserve"> </w:t>
            </w:r>
            <w:r>
              <w:rPr>
                <w:iCs/>
                <w:sz w:val="18"/>
                <w:szCs w:val="18"/>
                <w:lang w:val="ru-RU"/>
              </w:rPr>
              <w:t>больше</w:t>
            </w:r>
            <w:r w:rsidRPr="008735FB">
              <w:rPr>
                <w:iCs/>
                <w:sz w:val="18"/>
                <w:szCs w:val="18"/>
                <w:lang w:val="lv-LV"/>
              </w:rPr>
              <w:t xml:space="preserve"> </w:t>
            </w:r>
            <w:proofErr w:type="spellStart"/>
            <w:r w:rsidRPr="008735FB">
              <w:rPr>
                <w:iCs/>
                <w:sz w:val="18"/>
                <w:szCs w:val="18"/>
                <w:lang w:val="lv-LV"/>
              </w:rPr>
              <w:t>обществу</w:t>
            </w:r>
            <w:proofErr w:type="spellEnd"/>
            <w:r>
              <w:rPr>
                <w:iCs/>
                <w:sz w:val="18"/>
                <w:szCs w:val="18"/>
                <w:lang w:val="lv-LV"/>
              </w:rPr>
              <w:t xml:space="preserve">, </w:t>
            </w:r>
            <w:r>
              <w:rPr>
                <w:iCs/>
                <w:sz w:val="18"/>
                <w:szCs w:val="18"/>
                <w:lang w:val="ru-RU"/>
              </w:rPr>
              <w:t>нежели</w:t>
            </w:r>
            <w:r w:rsidRPr="008735FB">
              <w:rPr>
                <w:iCs/>
                <w:sz w:val="18"/>
                <w:szCs w:val="18"/>
                <w:lang w:val="lv-LV"/>
              </w:rPr>
              <w:t xml:space="preserve">  </w:t>
            </w:r>
            <w:proofErr w:type="spellStart"/>
            <w:r w:rsidRPr="008735FB">
              <w:rPr>
                <w:iCs/>
                <w:sz w:val="18"/>
                <w:szCs w:val="18"/>
                <w:lang w:val="lv-LV"/>
              </w:rPr>
              <w:t>партнерам</w:t>
            </w:r>
            <w:proofErr w:type="spellEnd"/>
            <w:r w:rsidRPr="005D1854">
              <w:rPr>
                <w:iCs/>
                <w:sz w:val="18"/>
                <w:szCs w:val="18"/>
                <w:lang w:val="lv-LV"/>
              </w:rPr>
              <w:t xml:space="preserve"> </w:t>
            </w:r>
            <w:proofErr w:type="spellStart"/>
            <w:r w:rsidRPr="005D1854">
              <w:rPr>
                <w:iCs/>
                <w:sz w:val="18"/>
                <w:szCs w:val="18"/>
                <w:lang w:val="lv-LV"/>
              </w:rPr>
              <w:t>по</w:t>
            </w:r>
            <w:proofErr w:type="spellEnd"/>
            <w:r w:rsidRPr="005D1854">
              <w:rPr>
                <w:iCs/>
                <w:sz w:val="18"/>
                <w:szCs w:val="18"/>
                <w:lang w:val="lv-LV"/>
              </w:rPr>
              <w:t xml:space="preserve"> </w:t>
            </w:r>
            <w:proofErr w:type="spellStart"/>
            <w:r w:rsidRPr="005D1854">
              <w:rPr>
                <w:iCs/>
                <w:sz w:val="18"/>
                <w:szCs w:val="18"/>
                <w:lang w:val="lv-LV"/>
              </w:rPr>
              <w:t>проекту</w:t>
            </w:r>
            <w:proofErr w:type="spellEnd"/>
            <w:r>
              <w:rPr>
                <w:iCs/>
                <w:sz w:val="18"/>
                <w:szCs w:val="18"/>
                <w:lang w:val="lv-LV"/>
              </w:rPr>
              <w:t>.</w:t>
            </w:r>
          </w:p>
        </w:tc>
      </w:tr>
      <w:tr w:rsidR="003D1BCF" w:rsidRPr="00A76B28">
        <w:trPr>
          <w:cantSplit/>
        </w:trPr>
        <w:tc>
          <w:tcPr>
            <w:tcW w:w="221" w:type="pct"/>
          </w:tcPr>
          <w:p w:rsidR="003D1BCF" w:rsidRPr="00581AFC" w:rsidRDefault="003D1BCF" w:rsidP="005705AD">
            <w:pPr>
              <w:rPr>
                <w:rFonts w:ascii="Cambria" w:hAnsi="Cambria"/>
                <w:b/>
                <w:sz w:val="20"/>
                <w:lang w:val="lv-LV"/>
              </w:rPr>
            </w:pPr>
            <w:r w:rsidRPr="00581AFC">
              <w:rPr>
                <w:rFonts w:ascii="Cambria" w:hAnsi="Cambria"/>
                <w:b/>
                <w:bCs/>
                <w:sz w:val="20"/>
                <w:lang w:val="lv-LV"/>
              </w:rPr>
              <w:t>5</w:t>
            </w:r>
            <w:r>
              <w:rPr>
                <w:rFonts w:ascii="Cambria" w:hAnsi="Cambria"/>
                <w:b/>
                <w:bCs/>
                <w:sz w:val="20"/>
                <w:lang w:val="lv-LV"/>
              </w:rPr>
              <w:t>1</w:t>
            </w:r>
            <w:r w:rsidR="00291692">
              <w:rPr>
                <w:rFonts w:ascii="Cambria" w:hAnsi="Cambria"/>
                <w:b/>
                <w:bCs/>
                <w:sz w:val="20"/>
                <w:lang w:val="lv-LV"/>
              </w:rPr>
              <w:t>.</w:t>
            </w:r>
          </w:p>
        </w:tc>
        <w:tc>
          <w:tcPr>
            <w:tcW w:w="536" w:type="pct"/>
          </w:tcPr>
          <w:p w:rsidR="003D1BCF" w:rsidRPr="00D24034" w:rsidRDefault="003D1BCF" w:rsidP="001A4199">
            <w:pPr>
              <w:rPr>
                <w:rFonts w:ascii="Cambria" w:hAnsi="Cambria"/>
                <w:b/>
                <w:bCs/>
                <w:sz w:val="20"/>
                <w:lang w:val="lv-LV"/>
              </w:rPr>
            </w:pPr>
            <w:bookmarkStart w:id="16" w:name="_Ref239063980"/>
            <w:r w:rsidRPr="00914C91">
              <w:rPr>
                <w:rFonts w:ascii="Cambria" w:hAnsi="Cambria"/>
                <w:b/>
                <w:sz w:val="20"/>
                <w:lang w:val="lv-LV"/>
              </w:rPr>
              <w:t>Regional Capacity Building Initiative (RCBI) project</w:t>
            </w:r>
            <w:bookmarkEnd w:id="16"/>
          </w:p>
        </w:tc>
        <w:tc>
          <w:tcPr>
            <w:tcW w:w="2110" w:type="pct"/>
          </w:tcPr>
          <w:p w:rsidR="003D1BCF" w:rsidRPr="00BD3BB8" w:rsidRDefault="003D1BCF" w:rsidP="00041974">
            <w:pPr>
              <w:jc w:val="both"/>
              <w:rPr>
                <w:sz w:val="18"/>
                <w:szCs w:val="18"/>
              </w:rPr>
            </w:pPr>
            <w:r w:rsidRPr="00581AFC">
              <w:rPr>
                <w:sz w:val="18"/>
                <w:szCs w:val="18"/>
                <w:lang w:val="lv-LV"/>
              </w:rPr>
              <w:t>The EU-funded project, which has been supporting the EU's neighbours t</w:t>
            </w:r>
            <w:r w:rsidRPr="00BD3BB8">
              <w:rPr>
                <w:sz w:val="18"/>
                <w:szCs w:val="18"/>
              </w:rPr>
              <w:t>o actively participate in cross border relations since April 2005. The project supports 1</w:t>
            </w:r>
            <w:r w:rsidRPr="00914C91">
              <w:rPr>
                <w:sz w:val="18"/>
                <w:szCs w:val="18"/>
                <w:lang w:val="en-US"/>
              </w:rPr>
              <w:t>3</w:t>
            </w:r>
            <w:r w:rsidRPr="00BD3BB8">
              <w:rPr>
                <w:sz w:val="18"/>
                <w:szCs w:val="18"/>
              </w:rPr>
              <w:t xml:space="preserve"> partner countries currently participating in cross border cooperation under the new ENPI CBC programmes for 2007-2013. The project complete</w:t>
            </w:r>
            <w:r w:rsidR="00B80FEF">
              <w:rPr>
                <w:sz w:val="18"/>
                <w:szCs w:val="18"/>
              </w:rPr>
              <w:t>d</w:t>
            </w:r>
            <w:r w:rsidRPr="00BD3BB8">
              <w:rPr>
                <w:sz w:val="18"/>
                <w:szCs w:val="18"/>
              </w:rPr>
              <w:t xml:space="preserve"> its work in </w:t>
            </w:r>
            <w:r>
              <w:rPr>
                <w:sz w:val="18"/>
                <w:szCs w:val="18"/>
                <w:lang w:val="en-US"/>
              </w:rPr>
              <w:t>June</w:t>
            </w:r>
            <w:r w:rsidRPr="00BD3BB8">
              <w:rPr>
                <w:sz w:val="18"/>
                <w:szCs w:val="18"/>
              </w:rPr>
              <w:t xml:space="preserve"> 20</w:t>
            </w:r>
            <w:r>
              <w:rPr>
                <w:sz w:val="18"/>
                <w:szCs w:val="18"/>
              </w:rPr>
              <w:t>12</w:t>
            </w:r>
            <w:r w:rsidRPr="00BD3BB8">
              <w:rPr>
                <w:sz w:val="18"/>
                <w:szCs w:val="18"/>
              </w:rPr>
              <w:t xml:space="preserve">. </w:t>
            </w:r>
          </w:p>
        </w:tc>
        <w:tc>
          <w:tcPr>
            <w:tcW w:w="737" w:type="pct"/>
          </w:tcPr>
          <w:p w:rsidR="003D1BCF" w:rsidRPr="004E67BF" w:rsidRDefault="003D1BCF" w:rsidP="0086734C">
            <w:pPr>
              <w:pStyle w:val="Default"/>
              <w:jc w:val="both"/>
              <w:rPr>
                <w:rFonts w:ascii="Times New Roman" w:hAnsi="Times New Roman" w:cs="Times New Roman"/>
              </w:rPr>
            </w:pPr>
            <w:r w:rsidRPr="00270370">
              <w:rPr>
                <w:rFonts w:ascii="Times New Roman" w:hAnsi="Times New Roman" w:cs="Times New Roman"/>
                <w:b/>
                <w:sz w:val="18"/>
                <w:szCs w:val="18"/>
              </w:rPr>
              <w:t>Regionaalse suutlikkuse suurendamise algatuse projekt (RCBI)</w:t>
            </w:r>
            <w:r>
              <w:rPr>
                <w:rFonts w:ascii="Times New Roman" w:hAnsi="Times New Roman" w:cs="Times New Roman"/>
                <w:sz w:val="18"/>
                <w:szCs w:val="18"/>
              </w:rPr>
              <w:t xml:space="preserve"> -  EL poolt rahastatav projekt, millega on ellu viidud EL naaberriikide aktiivset osalemist piiriülestes suhetes alates 2005. aasta aprillist. Projektiga toetatakse 13 partnerriiki, mis praegu osalevad piiriüleses koostöös uute ENPI piiriüleste koostöö </w:t>
            </w:r>
            <w:r w:rsidRPr="004E67BF">
              <w:rPr>
                <w:rFonts w:ascii="Times New Roman" w:hAnsi="Times New Roman" w:cs="Times New Roman"/>
                <w:sz w:val="18"/>
                <w:szCs w:val="18"/>
              </w:rPr>
              <w:t>programmide 2007-2013 raames.</w:t>
            </w:r>
            <w:r w:rsidR="008D662F" w:rsidRPr="008D662F">
              <w:rPr>
                <w:rFonts w:ascii="Times New Roman" w:hAnsi="Times New Roman" w:cs="Times New Roman"/>
                <w:b/>
                <w:sz w:val="18"/>
                <w:szCs w:val="18"/>
              </w:rPr>
              <w:t xml:space="preserve"> </w:t>
            </w:r>
            <w:r w:rsidR="008D662F" w:rsidRPr="008D662F">
              <w:rPr>
                <w:rFonts w:ascii="Times New Roman" w:hAnsi="Times New Roman" w:cs="Times New Roman"/>
                <w:sz w:val="18"/>
                <w:szCs w:val="18"/>
              </w:rPr>
              <w:t>Projekt lõpeta</w:t>
            </w:r>
            <w:r w:rsidR="00E16528">
              <w:rPr>
                <w:rFonts w:ascii="Times New Roman" w:hAnsi="Times New Roman" w:cs="Times New Roman"/>
                <w:sz w:val="18"/>
                <w:szCs w:val="18"/>
              </w:rPr>
              <w:t>s</w:t>
            </w:r>
            <w:r w:rsidR="008D662F" w:rsidRPr="008D662F">
              <w:rPr>
                <w:rFonts w:ascii="Times New Roman" w:hAnsi="Times New Roman" w:cs="Times New Roman"/>
                <w:sz w:val="18"/>
                <w:szCs w:val="18"/>
              </w:rPr>
              <w:t xml:space="preserve"> oma töö juunis 2012.</w:t>
            </w:r>
          </w:p>
          <w:tbl>
            <w:tblPr>
              <w:tblW w:w="0" w:type="auto"/>
              <w:tblLook w:val="0000"/>
            </w:tblPr>
            <w:tblGrid>
              <w:gridCol w:w="222"/>
            </w:tblGrid>
            <w:tr w:rsidR="003D1BCF" w:rsidRPr="006A5876">
              <w:trPr>
                <w:trHeight w:val="707"/>
              </w:trPr>
              <w:tc>
                <w:tcPr>
                  <w:tcW w:w="0" w:type="auto"/>
                </w:tcPr>
                <w:p w:rsidR="003D1BCF" w:rsidRDefault="003D1BCF">
                  <w:pPr>
                    <w:pStyle w:val="Default"/>
                    <w:rPr>
                      <w:sz w:val="20"/>
                      <w:szCs w:val="20"/>
                    </w:rPr>
                  </w:pPr>
                </w:p>
              </w:tc>
            </w:tr>
          </w:tbl>
          <w:p w:rsidR="003D1BCF" w:rsidRPr="00C8792B" w:rsidRDefault="003D1BCF" w:rsidP="00C8792B">
            <w:pPr>
              <w:pStyle w:val="Default"/>
              <w:rPr>
                <w:rFonts w:ascii="Times New Roman" w:hAnsi="Times New Roman" w:cs="Times New Roman"/>
                <w:sz w:val="18"/>
                <w:szCs w:val="18"/>
              </w:rPr>
            </w:pPr>
          </w:p>
          <w:tbl>
            <w:tblPr>
              <w:tblW w:w="0" w:type="auto"/>
              <w:tblLook w:val="0000"/>
            </w:tblPr>
            <w:tblGrid>
              <w:gridCol w:w="222"/>
            </w:tblGrid>
            <w:tr w:rsidR="003D1BCF" w:rsidRPr="006A5876">
              <w:trPr>
                <w:trHeight w:val="465"/>
              </w:trPr>
              <w:tc>
                <w:tcPr>
                  <w:tcW w:w="0" w:type="auto"/>
                </w:tcPr>
                <w:p w:rsidR="003D1BCF" w:rsidRDefault="003D1BCF">
                  <w:pPr>
                    <w:pStyle w:val="Default"/>
                    <w:rPr>
                      <w:sz w:val="20"/>
                      <w:szCs w:val="20"/>
                    </w:rPr>
                  </w:pPr>
                </w:p>
              </w:tc>
            </w:tr>
          </w:tbl>
          <w:p w:rsidR="003D1BCF" w:rsidRPr="005705AD" w:rsidRDefault="003D1BCF" w:rsidP="005705AD">
            <w:pPr>
              <w:pStyle w:val="a0"/>
              <w:rPr>
                <w:sz w:val="18"/>
                <w:szCs w:val="18"/>
                <w:lang w:val="lt-LT"/>
              </w:rPr>
            </w:pPr>
          </w:p>
        </w:tc>
        <w:tc>
          <w:tcPr>
            <w:tcW w:w="627" w:type="pct"/>
          </w:tcPr>
          <w:p w:rsidR="003D1BCF" w:rsidRPr="00BD3BB8" w:rsidRDefault="003D1BCF" w:rsidP="00041974">
            <w:pPr>
              <w:jc w:val="both"/>
              <w:rPr>
                <w:sz w:val="18"/>
                <w:szCs w:val="18"/>
                <w:lang w:val="lv-LV"/>
              </w:rPr>
            </w:pPr>
            <w:r w:rsidRPr="00BD3BB8">
              <w:rPr>
                <w:b/>
                <w:sz w:val="18"/>
                <w:szCs w:val="18"/>
                <w:lang w:val="lv-LV"/>
              </w:rPr>
              <w:t>Reģionālās kapacitātes celšanas iniciatīvas (RCBI) projekts</w:t>
            </w:r>
            <w:r w:rsidRPr="00BD3BB8">
              <w:rPr>
                <w:sz w:val="18"/>
                <w:szCs w:val="18"/>
                <w:lang w:val="lv-LV"/>
              </w:rPr>
              <w:t xml:space="preserve"> - ES finansēts projekts, kas kopš 2005. gada aprīļa atbalsta ES kaimiņvalstis aktīvi iesaistīties pārrobežu sadarbības aktivitātēs. Projekts patlaban atbalsta 1</w:t>
            </w:r>
            <w:r>
              <w:rPr>
                <w:sz w:val="18"/>
                <w:szCs w:val="18"/>
                <w:lang w:val="lv-LV"/>
              </w:rPr>
              <w:t>3</w:t>
            </w:r>
            <w:r w:rsidRPr="00BD3BB8">
              <w:rPr>
                <w:sz w:val="18"/>
                <w:szCs w:val="18"/>
                <w:lang w:val="lv-LV"/>
              </w:rPr>
              <w:t xml:space="preserve"> valstis, kas iesaistījušās EKPI PS 2007-2013 programmās. Projekts</w:t>
            </w:r>
            <w:proofErr w:type="gramStart"/>
            <w:r w:rsidRPr="00BD3BB8">
              <w:rPr>
                <w:sz w:val="18"/>
                <w:szCs w:val="18"/>
                <w:lang w:val="lv-LV"/>
              </w:rPr>
              <w:t xml:space="preserve">  </w:t>
            </w:r>
            <w:proofErr w:type="gramEnd"/>
            <w:r w:rsidRPr="00BD3BB8">
              <w:rPr>
                <w:sz w:val="18"/>
                <w:szCs w:val="18"/>
                <w:lang w:val="lv-LV"/>
              </w:rPr>
              <w:t>noslē</w:t>
            </w:r>
            <w:r w:rsidR="00084CB0">
              <w:rPr>
                <w:sz w:val="18"/>
                <w:szCs w:val="18"/>
                <w:lang w:val="lv-LV"/>
              </w:rPr>
              <w:t>dza</w:t>
            </w:r>
            <w:r w:rsidRPr="00BD3BB8">
              <w:rPr>
                <w:sz w:val="18"/>
                <w:szCs w:val="18"/>
                <w:lang w:val="lv-LV"/>
              </w:rPr>
              <w:t xml:space="preserve"> </w:t>
            </w:r>
            <w:r w:rsidR="00084CB0">
              <w:rPr>
                <w:sz w:val="18"/>
                <w:szCs w:val="18"/>
                <w:lang w:val="lv-LV"/>
              </w:rPr>
              <w:t xml:space="preserve">darbību </w:t>
            </w:r>
            <w:r>
              <w:rPr>
                <w:sz w:val="18"/>
                <w:szCs w:val="18"/>
                <w:lang w:val="lv-LV"/>
              </w:rPr>
              <w:t>2012.gada jūnijā.</w:t>
            </w:r>
            <w:r w:rsidRPr="00BD3BB8">
              <w:rPr>
                <w:sz w:val="18"/>
                <w:szCs w:val="18"/>
                <w:lang w:val="lv-LV"/>
              </w:rPr>
              <w:t xml:space="preserve"> </w:t>
            </w:r>
          </w:p>
        </w:tc>
        <w:tc>
          <w:tcPr>
            <w:tcW w:w="769" w:type="pct"/>
          </w:tcPr>
          <w:p w:rsidR="00B80FEF" w:rsidRDefault="003D1BCF" w:rsidP="00B80FEF">
            <w:pPr>
              <w:rPr>
                <w:color w:val="003366"/>
              </w:rPr>
            </w:pPr>
            <w:r w:rsidRPr="00126787">
              <w:rPr>
                <w:b/>
                <w:sz w:val="18"/>
                <w:szCs w:val="18"/>
                <w:lang w:val="ru-RU"/>
              </w:rPr>
              <w:t>Проект «Содействие развитию регионального потенциала» (RCBI)</w:t>
            </w:r>
            <w:r w:rsidRPr="00FB5C65">
              <w:rPr>
                <w:sz w:val="18"/>
                <w:szCs w:val="18"/>
                <w:lang w:val="ru-RU"/>
              </w:rPr>
              <w:t xml:space="preserve"> – проект, финансируемый ЕС, который с апреля 2005 года оказывает поддержку соседям ЕС в их активном участии в трансграничном сотрудничестве. Проект поддерживает 1</w:t>
            </w:r>
            <w:r>
              <w:rPr>
                <w:sz w:val="18"/>
                <w:szCs w:val="18"/>
                <w:lang w:val="ru-RU"/>
              </w:rPr>
              <w:t>3</w:t>
            </w:r>
            <w:r w:rsidRPr="00FB5C65">
              <w:rPr>
                <w:sz w:val="18"/>
                <w:szCs w:val="18"/>
                <w:lang w:val="ru-RU"/>
              </w:rPr>
              <w:t xml:space="preserve"> стран-партнеров, которые в настоящее время участвуют  в трансграничном сотрудничестве в рамках новых программ трансграничного сотрудничества ЕИ</w:t>
            </w:r>
            <w:r>
              <w:rPr>
                <w:sz w:val="18"/>
                <w:szCs w:val="18"/>
                <w:lang w:val="ru-RU"/>
              </w:rPr>
              <w:t>С</w:t>
            </w:r>
            <w:r w:rsidRPr="00FB5C65">
              <w:rPr>
                <w:sz w:val="18"/>
                <w:szCs w:val="18"/>
                <w:lang w:val="ru-RU"/>
              </w:rPr>
              <w:t xml:space="preserve">П на 2007-2013 года. </w:t>
            </w:r>
            <w:r w:rsidR="00B80FEF">
              <w:rPr>
                <w:color w:val="000000"/>
                <w:sz w:val="18"/>
                <w:szCs w:val="18"/>
                <w:lang w:val="ru-RU"/>
              </w:rPr>
              <w:t>Проект заверши</w:t>
            </w:r>
            <w:r w:rsidR="00B80FEF">
              <w:rPr>
                <w:color w:val="FF0000"/>
                <w:sz w:val="18"/>
                <w:szCs w:val="18"/>
                <w:lang w:val="ru-RU"/>
              </w:rPr>
              <w:t>л</w:t>
            </w:r>
            <w:r w:rsidR="00B80FEF">
              <w:rPr>
                <w:color w:val="000000"/>
                <w:sz w:val="18"/>
                <w:szCs w:val="18"/>
                <w:lang w:val="ru-RU"/>
              </w:rPr>
              <w:t xml:space="preserve"> свою работу в июне 2012 года.</w:t>
            </w:r>
          </w:p>
          <w:p w:rsidR="003D1BCF" w:rsidRPr="00BD3BB8" w:rsidRDefault="003D1BCF" w:rsidP="00041974">
            <w:pPr>
              <w:jc w:val="both"/>
              <w:rPr>
                <w:iCs/>
                <w:sz w:val="18"/>
                <w:szCs w:val="18"/>
                <w:lang w:val="ru-RU"/>
              </w:rPr>
            </w:pPr>
          </w:p>
        </w:tc>
      </w:tr>
      <w:tr w:rsidR="003D1BCF" w:rsidRPr="00245C6B">
        <w:trPr>
          <w:cantSplit/>
        </w:trPr>
        <w:tc>
          <w:tcPr>
            <w:tcW w:w="221" w:type="pct"/>
          </w:tcPr>
          <w:p w:rsidR="003D1BCF" w:rsidRPr="005705AD" w:rsidRDefault="003D1BCF" w:rsidP="005705AD">
            <w:pPr>
              <w:rPr>
                <w:rFonts w:ascii="Cambria" w:hAnsi="Cambria"/>
                <w:b/>
                <w:bCs/>
                <w:sz w:val="20"/>
              </w:rPr>
            </w:pPr>
            <w:r w:rsidRPr="005705AD">
              <w:rPr>
                <w:rFonts w:ascii="Cambria" w:hAnsi="Cambria"/>
                <w:b/>
                <w:bCs/>
                <w:sz w:val="20"/>
              </w:rPr>
              <w:lastRenderedPageBreak/>
              <w:t>5</w:t>
            </w:r>
            <w:r>
              <w:rPr>
                <w:rFonts w:ascii="Cambria" w:hAnsi="Cambria"/>
                <w:b/>
                <w:bCs/>
                <w:sz w:val="20"/>
              </w:rPr>
              <w:t>2</w:t>
            </w:r>
            <w:r w:rsidR="00291692">
              <w:rPr>
                <w:rFonts w:ascii="Cambria" w:hAnsi="Cambria"/>
                <w:b/>
                <w:bCs/>
                <w:sz w:val="20"/>
              </w:rPr>
              <w:t>.</w:t>
            </w:r>
          </w:p>
        </w:tc>
        <w:tc>
          <w:tcPr>
            <w:tcW w:w="536" w:type="pct"/>
          </w:tcPr>
          <w:p w:rsidR="003D1BCF" w:rsidRPr="001B45E2" w:rsidRDefault="003D1BCF" w:rsidP="005705AD">
            <w:pPr>
              <w:pStyle w:val="Heading6"/>
              <w:spacing w:before="0" w:after="0"/>
              <w:rPr>
                <w:rFonts w:ascii="Cambria" w:hAnsi="Cambria"/>
                <w:sz w:val="20"/>
                <w:szCs w:val="20"/>
                <w:lang w:val="en-GB"/>
              </w:rPr>
            </w:pPr>
            <w:r w:rsidRPr="001B45E2">
              <w:rPr>
                <w:rFonts w:ascii="Cambria" w:hAnsi="Cambria"/>
                <w:bCs w:val="0"/>
                <w:sz w:val="20"/>
                <w:lang w:val="en-GB"/>
              </w:rPr>
              <w:t>Result</w:t>
            </w:r>
          </w:p>
        </w:tc>
        <w:tc>
          <w:tcPr>
            <w:tcW w:w="2110" w:type="pct"/>
          </w:tcPr>
          <w:p w:rsidR="003D1BCF" w:rsidRPr="00BD3BB8" w:rsidRDefault="003D1BCF" w:rsidP="00BD3BB8">
            <w:pPr>
              <w:jc w:val="both"/>
              <w:rPr>
                <w:sz w:val="18"/>
                <w:szCs w:val="18"/>
              </w:rPr>
            </w:pPr>
            <w:r w:rsidRPr="00BD3BB8">
              <w:rPr>
                <w:sz w:val="18"/>
                <w:szCs w:val="18"/>
              </w:rPr>
              <w:t>A change of situation, attitude, knowledge, practice, experience, capacity and/or change of other quantitative or qualitative parameters occurred after targeted implementation of certain project activities. The project may have one or more expected results to be reached by certain activities.</w:t>
            </w:r>
          </w:p>
        </w:tc>
        <w:tc>
          <w:tcPr>
            <w:tcW w:w="737" w:type="pct"/>
          </w:tcPr>
          <w:p w:rsidR="003D1BCF" w:rsidRPr="00D84AAF" w:rsidRDefault="003D1BCF" w:rsidP="0086734C">
            <w:pPr>
              <w:pStyle w:val="Default"/>
              <w:jc w:val="both"/>
              <w:rPr>
                <w:rFonts w:ascii="Times New Roman" w:hAnsi="Times New Roman" w:cs="Times New Roman"/>
              </w:rPr>
            </w:pPr>
            <w:r w:rsidRPr="00D84AAF">
              <w:rPr>
                <w:rFonts w:ascii="Times New Roman" w:hAnsi="Times New Roman" w:cs="Times New Roman"/>
                <w:b/>
                <w:sz w:val="18"/>
                <w:szCs w:val="18"/>
                <w:lang w:val="lt-LT"/>
              </w:rPr>
              <w:t>Tulemus</w:t>
            </w:r>
            <w:r w:rsidRPr="00D84AAF">
              <w:rPr>
                <w:rFonts w:ascii="Times New Roman" w:hAnsi="Times New Roman" w:cs="Times New Roman"/>
                <w:sz w:val="18"/>
                <w:szCs w:val="18"/>
                <w:lang w:val="lt-LT"/>
              </w:rPr>
              <w:t xml:space="preserve"> -  </w:t>
            </w:r>
            <w:r>
              <w:rPr>
                <w:rFonts w:ascii="Times New Roman" w:hAnsi="Times New Roman" w:cs="Times New Roman"/>
                <w:sz w:val="18"/>
                <w:szCs w:val="18"/>
                <w:lang w:val="lt-LT"/>
              </w:rPr>
              <w:t xml:space="preserve">olukorra, hoiakute, teadmiste, tavade, kogemuste, suutlikkuse ja/või muude kvantitatiivsete või kvalitatiivsete parameetrite muutus, mis toimub pärast teatud tegevuste teostamist. Projektil võib olla üks või enam oodatavat tulemust, mida loodetakse teatud tegevustega saavutada. </w:t>
            </w:r>
          </w:p>
          <w:tbl>
            <w:tblPr>
              <w:tblW w:w="0" w:type="auto"/>
              <w:tblLook w:val="0000"/>
            </w:tblPr>
            <w:tblGrid>
              <w:gridCol w:w="222"/>
            </w:tblGrid>
            <w:tr w:rsidR="003D1BCF" w:rsidRPr="003D1BCF">
              <w:trPr>
                <w:trHeight w:val="585"/>
              </w:trPr>
              <w:tc>
                <w:tcPr>
                  <w:tcW w:w="0" w:type="auto"/>
                </w:tcPr>
                <w:p w:rsidR="003D1BCF" w:rsidRDefault="003D1BCF" w:rsidP="0086734C">
                  <w:pPr>
                    <w:pStyle w:val="Default"/>
                    <w:jc w:val="both"/>
                    <w:rPr>
                      <w:sz w:val="20"/>
                      <w:szCs w:val="20"/>
                    </w:rPr>
                  </w:pPr>
                </w:p>
              </w:tc>
            </w:tr>
          </w:tbl>
          <w:p w:rsidR="003D1BCF" w:rsidRPr="005705AD" w:rsidRDefault="003D1BCF" w:rsidP="005705AD">
            <w:pPr>
              <w:pStyle w:val="a0"/>
              <w:rPr>
                <w:sz w:val="18"/>
                <w:szCs w:val="18"/>
                <w:lang w:val="lt-LT"/>
              </w:rPr>
            </w:pPr>
          </w:p>
        </w:tc>
        <w:tc>
          <w:tcPr>
            <w:tcW w:w="627" w:type="pct"/>
          </w:tcPr>
          <w:p w:rsidR="003D1BCF" w:rsidRPr="00BD3BB8" w:rsidRDefault="003D1BCF" w:rsidP="00B92AF9">
            <w:pPr>
              <w:jc w:val="both"/>
              <w:rPr>
                <w:sz w:val="18"/>
                <w:szCs w:val="18"/>
                <w:lang w:val="lv-LV"/>
              </w:rPr>
            </w:pPr>
            <w:r w:rsidRPr="00BD3BB8">
              <w:rPr>
                <w:b/>
                <w:bCs/>
                <w:sz w:val="18"/>
                <w:szCs w:val="18"/>
                <w:lang w:val="lv-LV"/>
              </w:rPr>
              <w:t>Rezultāts -</w:t>
            </w:r>
            <w:r w:rsidRPr="00BD3BB8">
              <w:rPr>
                <w:sz w:val="18"/>
                <w:szCs w:val="18"/>
                <w:lang w:val="lv-LV"/>
              </w:rPr>
              <w:t xml:space="preserve"> Situācijas, attieksmes, zināšanu, prakses, pieredzes, kapacitātes un/vai citu kvantitatīvu vai kvalitatīvu rādītāju izmaiņas, kas notikušas pēc mērķtiecīgas konkrētu projekta aktivitāšu īstenošanas. Projektam var būt viens vai vairāki sagaidāmie rezultāti, kas sasniedzami ar konkrētu </w:t>
            </w:r>
            <w:r>
              <w:rPr>
                <w:sz w:val="18"/>
                <w:szCs w:val="18"/>
                <w:lang w:val="lv-LV"/>
              </w:rPr>
              <w:t>pasākumu</w:t>
            </w:r>
            <w:r w:rsidRPr="00BD3BB8">
              <w:rPr>
                <w:sz w:val="18"/>
                <w:szCs w:val="18"/>
                <w:lang w:val="lv-LV"/>
              </w:rPr>
              <w:t xml:space="preserve"> īstenošanu.</w:t>
            </w:r>
          </w:p>
        </w:tc>
        <w:tc>
          <w:tcPr>
            <w:tcW w:w="769" w:type="pct"/>
          </w:tcPr>
          <w:p w:rsidR="003D1BCF" w:rsidRPr="005C4124" w:rsidRDefault="003D1BCF" w:rsidP="00BD3BB8">
            <w:pPr>
              <w:jc w:val="both"/>
              <w:rPr>
                <w:sz w:val="18"/>
                <w:szCs w:val="18"/>
                <w:lang w:val="lt-LT"/>
              </w:rPr>
            </w:pPr>
            <w:r w:rsidRPr="00126787">
              <w:rPr>
                <w:b/>
                <w:sz w:val="18"/>
                <w:szCs w:val="18"/>
                <w:lang w:val="ru-RU"/>
              </w:rPr>
              <w:t>Результат</w:t>
            </w:r>
            <w:r w:rsidRPr="005C4124">
              <w:rPr>
                <w:sz w:val="18"/>
                <w:szCs w:val="18"/>
                <w:lang w:val="ru-RU"/>
              </w:rPr>
              <w:t xml:space="preserve"> является изменением ситуации, отношения, знаний, практики, опыта, потенциала и/или изменением других количественных или качественных параметров, которое произошло после направленной реализации определенных проектных мероприятий. У проекта может быть один или несколько ожидаемых результатов, которые достигаются определенными мероприятиями.</w:t>
            </w:r>
          </w:p>
        </w:tc>
      </w:tr>
      <w:tr w:rsidR="003D1BCF" w:rsidRPr="00245C6B">
        <w:trPr>
          <w:cantSplit/>
        </w:trPr>
        <w:tc>
          <w:tcPr>
            <w:tcW w:w="221" w:type="pct"/>
          </w:tcPr>
          <w:p w:rsidR="003D1BCF" w:rsidRPr="005705AD" w:rsidRDefault="003D1BCF" w:rsidP="005705AD">
            <w:pPr>
              <w:rPr>
                <w:rFonts w:ascii="Cambria" w:hAnsi="Cambria"/>
                <w:b/>
                <w:bCs/>
                <w:sz w:val="20"/>
              </w:rPr>
            </w:pPr>
            <w:r w:rsidRPr="005705AD">
              <w:rPr>
                <w:rFonts w:ascii="Cambria" w:hAnsi="Cambria"/>
                <w:b/>
                <w:bCs/>
                <w:sz w:val="20"/>
              </w:rPr>
              <w:t>5</w:t>
            </w:r>
            <w:r>
              <w:rPr>
                <w:rFonts w:ascii="Cambria" w:hAnsi="Cambria"/>
                <w:b/>
                <w:bCs/>
                <w:sz w:val="20"/>
              </w:rPr>
              <w:t>3</w:t>
            </w:r>
            <w:r w:rsidR="00291692">
              <w:rPr>
                <w:rFonts w:ascii="Cambria" w:hAnsi="Cambria"/>
                <w:b/>
                <w:bCs/>
                <w:sz w:val="20"/>
              </w:rPr>
              <w:t>.</w:t>
            </w:r>
          </w:p>
        </w:tc>
        <w:tc>
          <w:tcPr>
            <w:tcW w:w="536" w:type="pct"/>
          </w:tcPr>
          <w:p w:rsidR="003D1BCF" w:rsidRPr="006C7287" w:rsidRDefault="003D1BCF" w:rsidP="00382213">
            <w:pPr>
              <w:rPr>
                <w:rFonts w:ascii="Cambria" w:hAnsi="Cambria"/>
                <w:b/>
                <w:bCs/>
                <w:sz w:val="20"/>
              </w:rPr>
            </w:pPr>
            <w:bookmarkStart w:id="17" w:name="_Ref239063985"/>
            <w:r w:rsidRPr="00914C91">
              <w:rPr>
                <w:rFonts w:ascii="Cambria" w:hAnsi="Cambria"/>
                <w:b/>
                <w:sz w:val="20"/>
              </w:rPr>
              <w:t>Simple project</w:t>
            </w:r>
            <w:bookmarkEnd w:id="17"/>
          </w:p>
        </w:tc>
        <w:tc>
          <w:tcPr>
            <w:tcW w:w="2110" w:type="pct"/>
          </w:tcPr>
          <w:p w:rsidR="003D1BCF" w:rsidRPr="00BD3BB8" w:rsidRDefault="003D1BCF" w:rsidP="007F2F21">
            <w:pPr>
              <w:jc w:val="both"/>
              <w:rPr>
                <w:sz w:val="18"/>
                <w:szCs w:val="18"/>
              </w:rPr>
            </w:pPr>
            <w:r w:rsidRPr="00BD3BB8">
              <w:rPr>
                <w:sz w:val="18"/>
                <w:szCs w:val="18"/>
              </w:rPr>
              <w:t>Project implemented mainly or entirely in a Member State</w:t>
            </w:r>
            <w:r w:rsidRPr="007F2F21">
              <w:rPr>
                <w:sz w:val="18"/>
                <w:szCs w:val="18"/>
                <w:lang w:val="en-US"/>
              </w:rPr>
              <w:t>(</w:t>
            </w:r>
            <w:r>
              <w:rPr>
                <w:sz w:val="18"/>
                <w:szCs w:val="18"/>
                <w:lang w:val="en-US"/>
              </w:rPr>
              <w:t>s)</w:t>
            </w:r>
            <w:r w:rsidRPr="00BD3BB8">
              <w:rPr>
                <w:sz w:val="18"/>
                <w:szCs w:val="18"/>
              </w:rPr>
              <w:t xml:space="preserve"> or </w:t>
            </w:r>
            <w:r>
              <w:rPr>
                <w:sz w:val="18"/>
                <w:szCs w:val="18"/>
              </w:rPr>
              <w:t>the Russian Federation</w:t>
            </w:r>
            <w:r w:rsidRPr="00BD3BB8">
              <w:rPr>
                <w:sz w:val="18"/>
                <w:szCs w:val="18"/>
              </w:rPr>
              <w:t xml:space="preserve"> but for the benefit of all or some of the partners involved in the Programme.</w:t>
            </w:r>
          </w:p>
        </w:tc>
        <w:tc>
          <w:tcPr>
            <w:tcW w:w="737" w:type="pct"/>
          </w:tcPr>
          <w:tbl>
            <w:tblPr>
              <w:tblW w:w="0" w:type="auto"/>
              <w:tblLook w:val="0000"/>
            </w:tblPr>
            <w:tblGrid>
              <w:gridCol w:w="2085"/>
            </w:tblGrid>
            <w:tr w:rsidR="003D1BCF" w:rsidRPr="006F5EDA">
              <w:trPr>
                <w:trHeight w:val="461"/>
              </w:trPr>
              <w:tc>
                <w:tcPr>
                  <w:tcW w:w="0" w:type="auto"/>
                </w:tcPr>
                <w:p w:rsidR="003D1BCF" w:rsidRPr="006F5EDA" w:rsidRDefault="008D662F" w:rsidP="0086734C">
                  <w:pPr>
                    <w:pStyle w:val="Default"/>
                    <w:jc w:val="both"/>
                    <w:rPr>
                      <w:sz w:val="20"/>
                      <w:szCs w:val="20"/>
                    </w:rPr>
                  </w:pPr>
                  <w:r w:rsidRPr="008D662F">
                    <w:rPr>
                      <w:rFonts w:ascii="Times New Roman" w:hAnsi="Times New Roman" w:cs="Times New Roman"/>
                      <w:b/>
                      <w:sz w:val="18"/>
                      <w:szCs w:val="18"/>
                    </w:rPr>
                    <w:t>Lihtprojekt</w:t>
                  </w:r>
                  <w:r w:rsidRPr="008D662F">
                    <w:rPr>
                      <w:rFonts w:ascii="Times New Roman" w:hAnsi="Times New Roman" w:cs="Times New Roman"/>
                      <w:sz w:val="18"/>
                      <w:szCs w:val="18"/>
                    </w:rPr>
                    <w:t xml:space="preserve"> - p</w:t>
                  </w:r>
                  <w:r w:rsidR="003D1BCF" w:rsidRPr="006F5EDA">
                    <w:rPr>
                      <w:rFonts w:ascii="Times New Roman" w:hAnsi="Times New Roman" w:cs="Times New Roman"/>
                      <w:sz w:val="18"/>
                      <w:szCs w:val="18"/>
                    </w:rPr>
                    <w:t xml:space="preserve">rojekt, mis viiakse ellu peamiselt või ainuüksi ühes programmis osalevas EL </w:t>
                  </w:r>
                  <w:r w:rsidRPr="008D662F">
                    <w:rPr>
                      <w:rFonts w:ascii="Times New Roman" w:hAnsi="Times New Roman" w:cs="Times New Roman"/>
                      <w:sz w:val="18"/>
                      <w:szCs w:val="18"/>
                    </w:rPr>
                    <w:t>liikmesriigis või liikmesriikides või Vene Föderatsioonis, kuid millest saavad kasu kõik programmi kaasatud partnerid või mõned neist.</w:t>
                  </w:r>
                  <w:r w:rsidRPr="008D662F">
                    <w:rPr>
                      <w:sz w:val="20"/>
                      <w:szCs w:val="20"/>
                    </w:rPr>
                    <w:t xml:space="preserve"> </w:t>
                  </w:r>
                </w:p>
              </w:tc>
            </w:tr>
          </w:tbl>
          <w:p w:rsidR="003D1BCF" w:rsidRPr="005705AD" w:rsidRDefault="003D1BCF" w:rsidP="005705AD">
            <w:pPr>
              <w:pStyle w:val="a0"/>
              <w:rPr>
                <w:sz w:val="18"/>
                <w:szCs w:val="18"/>
                <w:lang w:val="lt-LT"/>
              </w:rPr>
            </w:pPr>
          </w:p>
        </w:tc>
        <w:tc>
          <w:tcPr>
            <w:tcW w:w="627" w:type="pct"/>
          </w:tcPr>
          <w:p w:rsidR="003D1BCF" w:rsidRPr="00BD3BB8" w:rsidRDefault="003D1BCF" w:rsidP="00B92AF9">
            <w:pPr>
              <w:jc w:val="both"/>
              <w:rPr>
                <w:sz w:val="18"/>
                <w:szCs w:val="18"/>
                <w:lang w:val="lv-LV"/>
              </w:rPr>
            </w:pPr>
            <w:r w:rsidRPr="00BD3BB8">
              <w:rPr>
                <w:b/>
                <w:bCs/>
                <w:sz w:val="18"/>
                <w:szCs w:val="18"/>
                <w:lang w:val="lv-LV"/>
              </w:rPr>
              <w:t xml:space="preserve">Vienkāršais projekts - </w:t>
            </w:r>
            <w:r w:rsidRPr="00BD3BB8">
              <w:rPr>
                <w:sz w:val="18"/>
                <w:szCs w:val="18"/>
                <w:lang w:val="lv-LV"/>
              </w:rPr>
              <w:t xml:space="preserve">Projekti, kurus galvenokārt vai pilnībā īsteno tikai Eiropas Savienības dalībvalstī vai partnervalstī, bet visu vai dažu kopīgajā darbības programmā iesaistīto partneru labā. </w:t>
            </w:r>
          </w:p>
        </w:tc>
        <w:tc>
          <w:tcPr>
            <w:tcW w:w="769" w:type="pct"/>
          </w:tcPr>
          <w:p w:rsidR="003D1BCF" w:rsidRPr="00BD3BB8" w:rsidRDefault="003D1BCF" w:rsidP="006C7287">
            <w:pPr>
              <w:jc w:val="both"/>
              <w:rPr>
                <w:sz w:val="18"/>
                <w:szCs w:val="18"/>
                <w:lang w:val="ru-RU"/>
              </w:rPr>
            </w:pPr>
            <w:r w:rsidRPr="00126787">
              <w:rPr>
                <w:b/>
                <w:sz w:val="18"/>
                <w:szCs w:val="18"/>
                <w:lang w:val="ru-RU"/>
              </w:rPr>
              <w:t>Простой проект</w:t>
            </w:r>
            <w:r w:rsidRPr="005C4124">
              <w:rPr>
                <w:sz w:val="18"/>
                <w:szCs w:val="18"/>
                <w:lang w:val="ru-RU"/>
              </w:rPr>
              <w:t xml:space="preserve"> – проект, который реализуется большей частью либо полностью в государстве-члене ЕС или в </w:t>
            </w:r>
            <w:r>
              <w:rPr>
                <w:sz w:val="18"/>
                <w:szCs w:val="18"/>
                <w:lang w:val="ru-RU"/>
              </w:rPr>
              <w:t>Российской Федерации</w:t>
            </w:r>
            <w:r w:rsidRPr="005C4124">
              <w:rPr>
                <w:sz w:val="18"/>
                <w:szCs w:val="18"/>
                <w:lang w:val="ru-RU"/>
              </w:rPr>
              <w:t xml:space="preserve">, но приводит к общей пользе всех или некоторых партнеров, участвующих в </w:t>
            </w:r>
            <w:r>
              <w:rPr>
                <w:sz w:val="18"/>
                <w:szCs w:val="18"/>
                <w:lang w:val="ru-RU"/>
              </w:rPr>
              <w:t>П</w:t>
            </w:r>
            <w:r w:rsidRPr="005C4124">
              <w:rPr>
                <w:sz w:val="18"/>
                <w:szCs w:val="18"/>
                <w:lang w:val="ru-RU"/>
              </w:rPr>
              <w:t>рограмме</w:t>
            </w:r>
            <w:r>
              <w:rPr>
                <w:sz w:val="18"/>
                <w:szCs w:val="18"/>
                <w:lang w:val="ru-RU"/>
              </w:rPr>
              <w:t>.</w:t>
            </w:r>
          </w:p>
        </w:tc>
      </w:tr>
      <w:tr w:rsidR="003D1BCF" w:rsidRPr="00245C6B">
        <w:trPr>
          <w:cantSplit/>
        </w:trPr>
        <w:tc>
          <w:tcPr>
            <w:tcW w:w="221" w:type="pct"/>
          </w:tcPr>
          <w:p w:rsidR="003D1BCF" w:rsidRPr="005705AD" w:rsidRDefault="003D1BCF" w:rsidP="00347EB4">
            <w:pPr>
              <w:rPr>
                <w:rFonts w:ascii="Cambria" w:hAnsi="Cambria"/>
                <w:b/>
                <w:bCs/>
                <w:sz w:val="20"/>
              </w:rPr>
            </w:pPr>
            <w:r w:rsidRPr="005705AD">
              <w:rPr>
                <w:rFonts w:ascii="Cambria" w:hAnsi="Cambria"/>
                <w:b/>
                <w:bCs/>
                <w:sz w:val="20"/>
                <w:lang w:val="lv-LV"/>
              </w:rPr>
              <w:lastRenderedPageBreak/>
              <w:t>5</w:t>
            </w:r>
            <w:r>
              <w:rPr>
                <w:rFonts w:ascii="Cambria" w:hAnsi="Cambria"/>
                <w:b/>
                <w:bCs/>
                <w:sz w:val="20"/>
                <w:lang w:val="lv-LV"/>
              </w:rPr>
              <w:t>4</w:t>
            </w:r>
            <w:r w:rsidR="00291692">
              <w:rPr>
                <w:rFonts w:ascii="Cambria" w:hAnsi="Cambria"/>
                <w:b/>
                <w:bCs/>
                <w:sz w:val="20"/>
                <w:lang w:val="lv-LV"/>
              </w:rPr>
              <w:t>.</w:t>
            </w:r>
          </w:p>
        </w:tc>
        <w:tc>
          <w:tcPr>
            <w:tcW w:w="536" w:type="pct"/>
          </w:tcPr>
          <w:p w:rsidR="003D1BCF" w:rsidRPr="001B45E2" w:rsidRDefault="003D1BCF" w:rsidP="005705AD">
            <w:pPr>
              <w:pStyle w:val="Heading6"/>
              <w:spacing w:before="0" w:after="0"/>
              <w:rPr>
                <w:rFonts w:ascii="Cambria" w:hAnsi="Cambria"/>
                <w:sz w:val="20"/>
                <w:szCs w:val="20"/>
                <w:lang w:val="en-GB"/>
              </w:rPr>
            </w:pPr>
            <w:r w:rsidRPr="001B45E2">
              <w:rPr>
                <w:rFonts w:ascii="Cambria" w:hAnsi="Cambria"/>
                <w:bCs w:val="0"/>
                <w:sz w:val="20"/>
                <w:lang w:val="en-GB"/>
              </w:rPr>
              <w:t>Soft Project or activity</w:t>
            </w:r>
          </w:p>
        </w:tc>
        <w:tc>
          <w:tcPr>
            <w:tcW w:w="2110" w:type="pct"/>
          </w:tcPr>
          <w:p w:rsidR="003D1BCF" w:rsidRPr="00BD3BB8" w:rsidRDefault="003D1BCF" w:rsidP="002D1EFD">
            <w:pPr>
              <w:jc w:val="both"/>
              <w:rPr>
                <w:sz w:val="18"/>
                <w:szCs w:val="18"/>
              </w:rPr>
            </w:pPr>
            <w:r w:rsidRPr="00BD3BB8">
              <w:rPr>
                <w:sz w:val="18"/>
                <w:szCs w:val="18"/>
              </w:rPr>
              <w:t xml:space="preserve">A project </w:t>
            </w:r>
            <w:r>
              <w:rPr>
                <w:sz w:val="18"/>
                <w:szCs w:val="18"/>
                <w:lang w:val="en-US"/>
              </w:rPr>
              <w:t xml:space="preserve">or activity </w:t>
            </w:r>
            <w:r w:rsidRPr="00BD3BB8">
              <w:rPr>
                <w:sz w:val="18"/>
                <w:szCs w:val="18"/>
              </w:rPr>
              <w:t xml:space="preserve">that is intended to bring about change and does not have a physical end product; a project which </w:t>
            </w:r>
            <w:r>
              <w:rPr>
                <w:sz w:val="18"/>
                <w:szCs w:val="18"/>
              </w:rPr>
              <w:t>doesn’t include</w:t>
            </w:r>
            <w:r w:rsidRPr="00BD3BB8">
              <w:rPr>
                <w:sz w:val="18"/>
                <w:szCs w:val="18"/>
              </w:rPr>
              <w:t xml:space="preserve"> construction or equipment </w:t>
            </w:r>
            <w:r>
              <w:rPr>
                <w:sz w:val="18"/>
                <w:szCs w:val="18"/>
              </w:rPr>
              <w:t>purchase</w:t>
            </w:r>
            <w:r w:rsidRPr="00BD3BB8">
              <w:rPr>
                <w:sz w:val="18"/>
                <w:szCs w:val="18"/>
              </w:rPr>
              <w:t>. 'Soft' projects include activities such as institutional strengthening, training, policy reform, exchange of experience.</w:t>
            </w:r>
          </w:p>
        </w:tc>
        <w:tc>
          <w:tcPr>
            <w:tcW w:w="737" w:type="pct"/>
          </w:tcPr>
          <w:tbl>
            <w:tblPr>
              <w:tblW w:w="0" w:type="auto"/>
              <w:tblLook w:val="0000"/>
            </w:tblPr>
            <w:tblGrid>
              <w:gridCol w:w="2085"/>
            </w:tblGrid>
            <w:tr w:rsidR="003D1BCF" w:rsidRPr="003D1BCF">
              <w:trPr>
                <w:trHeight w:val="707"/>
              </w:trPr>
              <w:tc>
                <w:tcPr>
                  <w:tcW w:w="0" w:type="auto"/>
                </w:tcPr>
                <w:p w:rsidR="003D1BCF" w:rsidRPr="0086734C" w:rsidRDefault="003D1BCF" w:rsidP="007735F4">
                  <w:pPr>
                    <w:pStyle w:val="Default"/>
                    <w:jc w:val="both"/>
                    <w:rPr>
                      <w:rFonts w:ascii="Times New Roman" w:hAnsi="Times New Roman" w:cs="Times New Roman"/>
                      <w:sz w:val="18"/>
                      <w:szCs w:val="18"/>
                    </w:rPr>
                  </w:pPr>
                  <w:r>
                    <w:rPr>
                      <w:rFonts w:ascii="Times New Roman" w:hAnsi="Times New Roman" w:cs="Times New Roman"/>
                      <w:b/>
                      <w:sz w:val="18"/>
                      <w:szCs w:val="18"/>
                      <w:lang w:val="lt-LT"/>
                    </w:rPr>
                    <w:t xml:space="preserve">Pehme projekt või tegevus </w:t>
                  </w:r>
                  <w:r w:rsidRPr="0086734C">
                    <w:rPr>
                      <w:rFonts w:ascii="Times New Roman" w:hAnsi="Times New Roman" w:cs="Times New Roman"/>
                      <w:sz w:val="18"/>
                      <w:szCs w:val="18"/>
                      <w:lang w:val="lt-LT"/>
                    </w:rPr>
                    <w:t xml:space="preserve">- </w:t>
                  </w:r>
                  <w:r w:rsidR="008D662F" w:rsidRPr="008D662F">
                    <w:rPr>
                      <w:rFonts w:ascii="Times New Roman" w:hAnsi="Times New Roman" w:cs="Times New Roman"/>
                      <w:sz w:val="18"/>
                      <w:szCs w:val="18"/>
                    </w:rPr>
                    <w:t>p</w:t>
                  </w:r>
                  <w:r w:rsidRPr="007910E9">
                    <w:rPr>
                      <w:rFonts w:ascii="Times New Roman" w:hAnsi="Times New Roman" w:cs="Times New Roman"/>
                      <w:sz w:val="18"/>
                      <w:szCs w:val="18"/>
                    </w:rPr>
                    <w:t>rojekt</w:t>
                  </w:r>
                  <w:r w:rsidRPr="0086734C">
                    <w:rPr>
                      <w:rFonts w:ascii="Times New Roman" w:hAnsi="Times New Roman" w:cs="Times New Roman"/>
                      <w:sz w:val="18"/>
                      <w:szCs w:val="18"/>
                    </w:rPr>
                    <w:t xml:space="preserve"> või tegevus, mille eesmärk on põhjustada muutus ja millel ei ole füüsilist lõpp-produkti; projekt, mis ei </w:t>
                  </w:r>
                  <w:r w:rsidR="007735F4">
                    <w:rPr>
                      <w:rFonts w:ascii="Times New Roman" w:hAnsi="Times New Roman" w:cs="Times New Roman"/>
                      <w:sz w:val="18"/>
                      <w:szCs w:val="18"/>
                    </w:rPr>
                    <w:t>hõlma ehi</w:t>
                  </w:r>
                  <w:r w:rsidRPr="0086734C">
                    <w:rPr>
                      <w:rFonts w:ascii="Times New Roman" w:hAnsi="Times New Roman" w:cs="Times New Roman"/>
                      <w:sz w:val="18"/>
                      <w:szCs w:val="18"/>
                    </w:rPr>
                    <w:t>tus</w:t>
                  </w:r>
                  <w:r w:rsidR="007735F4">
                    <w:rPr>
                      <w:rFonts w:ascii="Times New Roman" w:hAnsi="Times New Roman" w:cs="Times New Roman"/>
                      <w:sz w:val="18"/>
                      <w:szCs w:val="18"/>
                    </w:rPr>
                    <w:t>töid</w:t>
                  </w:r>
                  <w:r w:rsidRPr="0086734C">
                    <w:rPr>
                      <w:rFonts w:ascii="Times New Roman" w:hAnsi="Times New Roman" w:cs="Times New Roman"/>
                      <w:sz w:val="18"/>
                      <w:szCs w:val="18"/>
                    </w:rPr>
                    <w:t xml:space="preserve"> või seadmete han</w:t>
                  </w:r>
                  <w:r w:rsidR="007735F4">
                    <w:rPr>
                      <w:rFonts w:ascii="Times New Roman" w:hAnsi="Times New Roman" w:cs="Times New Roman"/>
                      <w:sz w:val="18"/>
                      <w:szCs w:val="18"/>
                    </w:rPr>
                    <w:t>get</w:t>
                  </w:r>
                  <w:r w:rsidRPr="0086734C">
                    <w:rPr>
                      <w:rFonts w:ascii="Times New Roman" w:hAnsi="Times New Roman" w:cs="Times New Roman"/>
                      <w:sz w:val="18"/>
                      <w:szCs w:val="18"/>
                    </w:rPr>
                    <w:t xml:space="preserve">. „Pehmed” projektid hõlmavad selliseid tegevusi nagu institutsionaalne tugevdamine, koolitused, poliitiline reform, kogemuste vahetamine. </w:t>
                  </w:r>
                </w:p>
              </w:tc>
            </w:tr>
          </w:tbl>
          <w:p w:rsidR="003D1BCF" w:rsidRPr="005705AD" w:rsidRDefault="003D1BCF" w:rsidP="00C755C2">
            <w:pPr>
              <w:pStyle w:val="a0"/>
              <w:rPr>
                <w:sz w:val="18"/>
                <w:szCs w:val="18"/>
                <w:lang w:val="lt-LT"/>
              </w:rPr>
            </w:pPr>
          </w:p>
        </w:tc>
        <w:tc>
          <w:tcPr>
            <w:tcW w:w="627" w:type="pct"/>
          </w:tcPr>
          <w:p w:rsidR="003D1BCF" w:rsidRPr="00BD3BB8" w:rsidRDefault="003D1BCF" w:rsidP="00B92AF9">
            <w:pPr>
              <w:jc w:val="both"/>
              <w:rPr>
                <w:sz w:val="18"/>
                <w:szCs w:val="18"/>
                <w:lang w:val="lv-LV"/>
              </w:rPr>
            </w:pPr>
            <w:r w:rsidRPr="00BD3BB8">
              <w:rPr>
                <w:b/>
                <w:bCs/>
                <w:sz w:val="18"/>
                <w:szCs w:val="18"/>
                <w:lang w:val="lv-LV"/>
              </w:rPr>
              <w:t>Nemateriālais projekts</w:t>
            </w:r>
            <w:r w:rsidRPr="00BD3BB8">
              <w:rPr>
                <w:sz w:val="18"/>
                <w:szCs w:val="18"/>
                <w:lang w:val="lv-LV"/>
              </w:rPr>
              <w:t xml:space="preserve"> - Projekts, kas ir paredzēts pārmaiņu ieviešanai un kam nav fiziska gala produkta, proti, tas nav saistīts ar celtniecību vai iekārtu </w:t>
            </w:r>
            <w:r>
              <w:rPr>
                <w:sz w:val="18"/>
                <w:szCs w:val="18"/>
                <w:lang w:val="lv-LV"/>
              </w:rPr>
              <w:t>ie</w:t>
            </w:r>
            <w:r w:rsidRPr="00BD3BB8">
              <w:rPr>
                <w:sz w:val="18"/>
                <w:szCs w:val="18"/>
                <w:lang w:val="lv-LV"/>
              </w:rPr>
              <w:t>gādi. Nemateriālie projekti ietver tādas aktivitātes kā institucionālā nostiprināšana, apmācības, politikas reformas, pieredzes apmaiņa.</w:t>
            </w:r>
          </w:p>
        </w:tc>
        <w:tc>
          <w:tcPr>
            <w:tcW w:w="769" w:type="pct"/>
          </w:tcPr>
          <w:p w:rsidR="003D1BCF" w:rsidRPr="00BD3BB8" w:rsidRDefault="003D1BCF" w:rsidP="00BD3BB8">
            <w:pPr>
              <w:jc w:val="both"/>
              <w:rPr>
                <w:sz w:val="18"/>
                <w:szCs w:val="18"/>
                <w:lang w:val="ru-RU"/>
              </w:rPr>
            </w:pPr>
            <w:r>
              <w:rPr>
                <w:b/>
                <w:sz w:val="18"/>
                <w:szCs w:val="18"/>
                <w:lang w:val="lv-LV"/>
              </w:rPr>
              <w:t>„</w:t>
            </w:r>
            <w:r w:rsidRPr="00126787">
              <w:rPr>
                <w:b/>
                <w:sz w:val="18"/>
                <w:szCs w:val="18"/>
                <w:lang w:val="ru-RU"/>
              </w:rPr>
              <w:t>Мягкий</w:t>
            </w:r>
            <w:r>
              <w:rPr>
                <w:b/>
                <w:sz w:val="18"/>
                <w:szCs w:val="18"/>
                <w:lang w:val="lv-LV"/>
              </w:rPr>
              <w:t>”</w:t>
            </w:r>
            <w:r w:rsidRPr="00126787">
              <w:rPr>
                <w:b/>
                <w:sz w:val="18"/>
                <w:szCs w:val="18"/>
                <w:lang w:val="ru-RU"/>
              </w:rPr>
              <w:t xml:space="preserve"> проект</w:t>
            </w:r>
            <w:r w:rsidRPr="005C4124">
              <w:rPr>
                <w:sz w:val="18"/>
                <w:szCs w:val="18"/>
                <w:lang w:val="ru-RU"/>
              </w:rPr>
              <w:t xml:space="preserve"> </w:t>
            </w:r>
            <w:r>
              <w:rPr>
                <w:sz w:val="18"/>
                <w:szCs w:val="18"/>
                <w:lang w:val="ru-RU"/>
              </w:rPr>
              <w:t>–</w:t>
            </w:r>
            <w:r w:rsidRPr="005C4124">
              <w:rPr>
                <w:sz w:val="18"/>
                <w:szCs w:val="18"/>
                <w:lang w:val="ru-RU"/>
              </w:rPr>
              <w:t xml:space="preserve"> проект</w:t>
            </w:r>
            <w:r>
              <w:rPr>
                <w:sz w:val="18"/>
                <w:szCs w:val="18"/>
                <w:lang w:val="ru-RU"/>
              </w:rPr>
              <w:t xml:space="preserve"> или мероприятие</w:t>
            </w:r>
            <w:r w:rsidRPr="005C4124">
              <w:rPr>
                <w:sz w:val="18"/>
                <w:szCs w:val="18"/>
                <w:lang w:val="ru-RU"/>
              </w:rPr>
              <w:t>, который призван принести изменения и не имеет физического конечного продукта; проект, который в большинстве случаев не имеет отношения к проведению строительства или поставкам оборудования. 'Мягкие' проекты включают такие виды мероприятий, как институциональное укрепление, обучение, реформа, обмен опытом.</w:t>
            </w:r>
          </w:p>
        </w:tc>
      </w:tr>
      <w:tr w:rsidR="003D1BCF" w:rsidRPr="00245C6B">
        <w:trPr>
          <w:cantSplit/>
        </w:trPr>
        <w:tc>
          <w:tcPr>
            <w:tcW w:w="221" w:type="pct"/>
          </w:tcPr>
          <w:p w:rsidR="003D1BCF" w:rsidRPr="005705AD" w:rsidRDefault="003D1BCF" w:rsidP="005705AD">
            <w:pPr>
              <w:rPr>
                <w:rFonts w:ascii="Cambria" w:hAnsi="Cambria"/>
                <w:b/>
                <w:bCs/>
                <w:sz w:val="20"/>
                <w:lang w:val="lv-LV"/>
              </w:rPr>
            </w:pPr>
            <w:r w:rsidRPr="005705AD">
              <w:rPr>
                <w:rFonts w:ascii="Cambria" w:hAnsi="Cambria"/>
                <w:b/>
                <w:bCs/>
                <w:sz w:val="20"/>
              </w:rPr>
              <w:t>5</w:t>
            </w:r>
            <w:r>
              <w:rPr>
                <w:rFonts w:ascii="Cambria" w:hAnsi="Cambria"/>
                <w:b/>
                <w:bCs/>
                <w:sz w:val="20"/>
              </w:rPr>
              <w:t>5</w:t>
            </w:r>
            <w:r w:rsidR="00291692">
              <w:rPr>
                <w:rFonts w:ascii="Cambria" w:hAnsi="Cambria"/>
                <w:b/>
                <w:bCs/>
                <w:sz w:val="20"/>
              </w:rPr>
              <w:t>.</w:t>
            </w:r>
          </w:p>
        </w:tc>
        <w:tc>
          <w:tcPr>
            <w:tcW w:w="536" w:type="pct"/>
          </w:tcPr>
          <w:p w:rsidR="003D1BCF" w:rsidRPr="007D4615" w:rsidRDefault="003D1BCF" w:rsidP="00382213">
            <w:pPr>
              <w:rPr>
                <w:rFonts w:ascii="Cambria" w:hAnsi="Cambria"/>
                <w:b/>
                <w:bCs/>
                <w:sz w:val="20"/>
              </w:rPr>
            </w:pPr>
            <w:r>
              <w:rPr>
                <w:rFonts w:ascii="Cambria" w:hAnsi="Cambria"/>
                <w:b/>
                <w:bCs/>
                <w:sz w:val="20"/>
              </w:rPr>
              <w:t>Specific objective</w:t>
            </w:r>
          </w:p>
        </w:tc>
        <w:tc>
          <w:tcPr>
            <w:tcW w:w="2110" w:type="pct"/>
          </w:tcPr>
          <w:p w:rsidR="003D1BCF" w:rsidRPr="00BD3BB8" w:rsidRDefault="003D1BCF" w:rsidP="00BD3BB8">
            <w:pPr>
              <w:jc w:val="both"/>
              <w:rPr>
                <w:sz w:val="18"/>
                <w:szCs w:val="18"/>
              </w:rPr>
            </w:pPr>
            <w:r w:rsidRPr="00BD3BB8">
              <w:rPr>
                <w:sz w:val="18"/>
                <w:szCs w:val="18"/>
              </w:rPr>
              <w:t>The objective, which is to be achieved within the scope of the project through a number of results. The specific objective has to contribute to the overall project objective.</w:t>
            </w:r>
          </w:p>
        </w:tc>
        <w:tc>
          <w:tcPr>
            <w:tcW w:w="737" w:type="pct"/>
          </w:tcPr>
          <w:tbl>
            <w:tblPr>
              <w:tblW w:w="0" w:type="auto"/>
              <w:tblLook w:val="0000"/>
            </w:tblPr>
            <w:tblGrid>
              <w:gridCol w:w="2085"/>
            </w:tblGrid>
            <w:tr w:rsidR="003D1BCF" w:rsidRPr="00FF265A">
              <w:trPr>
                <w:trHeight w:val="342"/>
              </w:trPr>
              <w:tc>
                <w:tcPr>
                  <w:tcW w:w="0" w:type="auto"/>
                </w:tcPr>
                <w:p w:rsidR="003D1BCF" w:rsidRPr="00FF265A" w:rsidRDefault="003D1BCF" w:rsidP="00FF265A">
                  <w:pPr>
                    <w:pStyle w:val="Default"/>
                    <w:jc w:val="both"/>
                    <w:rPr>
                      <w:rFonts w:ascii="Times New Roman" w:hAnsi="Times New Roman" w:cs="Times New Roman"/>
                      <w:sz w:val="18"/>
                      <w:szCs w:val="18"/>
                    </w:rPr>
                  </w:pPr>
                  <w:r w:rsidRPr="00FF265A">
                    <w:rPr>
                      <w:rFonts w:ascii="Times New Roman" w:hAnsi="Times New Roman" w:cs="Times New Roman"/>
                      <w:b/>
                      <w:sz w:val="18"/>
                      <w:szCs w:val="18"/>
                      <w:lang w:val="lt-LT"/>
                    </w:rPr>
                    <w:t>Konkreetne eesmärk</w:t>
                  </w:r>
                  <w:r w:rsidRPr="00FF265A">
                    <w:rPr>
                      <w:rFonts w:ascii="Times New Roman" w:hAnsi="Times New Roman" w:cs="Times New Roman"/>
                      <w:sz w:val="18"/>
                      <w:szCs w:val="18"/>
                      <w:lang w:val="lt-LT"/>
                    </w:rPr>
                    <w:t xml:space="preserve"> - </w:t>
                  </w:r>
                  <w:r w:rsidR="008D662F" w:rsidRPr="008D662F">
                    <w:rPr>
                      <w:rFonts w:ascii="Times New Roman" w:hAnsi="Times New Roman" w:cs="Times New Roman"/>
                      <w:sz w:val="18"/>
                      <w:szCs w:val="18"/>
                    </w:rPr>
                    <w:t>e</w:t>
                  </w:r>
                  <w:r w:rsidRPr="007910E9">
                    <w:rPr>
                      <w:rFonts w:ascii="Times New Roman" w:hAnsi="Times New Roman" w:cs="Times New Roman"/>
                      <w:sz w:val="18"/>
                      <w:szCs w:val="18"/>
                    </w:rPr>
                    <w:t>esmärk, mida projekti raames</w:t>
                  </w:r>
                  <w:r w:rsidRPr="00FF265A">
                    <w:rPr>
                      <w:rFonts w:ascii="Times New Roman" w:hAnsi="Times New Roman" w:cs="Times New Roman"/>
                      <w:sz w:val="18"/>
                      <w:szCs w:val="18"/>
                    </w:rPr>
                    <w:t xml:space="preserve"> kavatsetakse rea tulemuste kaudu saavutada. Konkreetne eesmärk peab aitama kaasa projekti üldeesmärgi saavutamisele. </w:t>
                  </w:r>
                </w:p>
              </w:tc>
            </w:tr>
          </w:tbl>
          <w:p w:rsidR="003D1BCF" w:rsidRPr="005705AD" w:rsidRDefault="003D1BCF" w:rsidP="00C755C2">
            <w:pPr>
              <w:pStyle w:val="a0"/>
              <w:rPr>
                <w:sz w:val="18"/>
                <w:szCs w:val="18"/>
                <w:lang w:val="lt-LT"/>
              </w:rPr>
            </w:pPr>
          </w:p>
        </w:tc>
        <w:tc>
          <w:tcPr>
            <w:tcW w:w="627" w:type="pct"/>
          </w:tcPr>
          <w:p w:rsidR="003D1BCF" w:rsidRPr="00BD3BB8" w:rsidRDefault="003D1BCF" w:rsidP="0009549D">
            <w:pPr>
              <w:jc w:val="both"/>
              <w:rPr>
                <w:b/>
                <w:bCs/>
                <w:sz w:val="18"/>
                <w:szCs w:val="18"/>
                <w:lang w:val="lv-LV"/>
              </w:rPr>
            </w:pPr>
            <w:r w:rsidRPr="00BD3BB8">
              <w:rPr>
                <w:b/>
                <w:bCs/>
                <w:sz w:val="18"/>
                <w:szCs w:val="18"/>
                <w:lang w:val="lv-LV"/>
              </w:rPr>
              <w:t xml:space="preserve">Specifiskais mērķis – </w:t>
            </w:r>
          </w:p>
          <w:p w:rsidR="003D1BCF" w:rsidRPr="00BD3BB8" w:rsidRDefault="003D1BCF" w:rsidP="0009549D">
            <w:pPr>
              <w:jc w:val="both"/>
              <w:rPr>
                <w:sz w:val="18"/>
                <w:szCs w:val="18"/>
                <w:lang w:val="lv-LV"/>
              </w:rPr>
            </w:pPr>
            <w:r w:rsidRPr="00BD3BB8">
              <w:rPr>
                <w:sz w:val="18"/>
                <w:szCs w:val="18"/>
                <w:lang w:val="lv-LV"/>
              </w:rPr>
              <w:t>Projekta mērķis, ko sasniedz projekta ietvaros, sasniedzot konkrētus rezultātus. Specifiska</w:t>
            </w:r>
            <w:r>
              <w:rPr>
                <w:sz w:val="18"/>
                <w:szCs w:val="18"/>
                <w:lang w:val="lv-LV"/>
              </w:rPr>
              <w:t>jam</w:t>
            </w:r>
            <w:r w:rsidRPr="00BD3BB8">
              <w:rPr>
                <w:sz w:val="18"/>
                <w:szCs w:val="18"/>
                <w:lang w:val="lv-LV"/>
              </w:rPr>
              <w:t xml:space="preserve"> mērķim jāveicina vispārējā mērķa sasniegšanu. </w:t>
            </w:r>
          </w:p>
        </w:tc>
        <w:tc>
          <w:tcPr>
            <w:tcW w:w="769" w:type="pct"/>
          </w:tcPr>
          <w:p w:rsidR="003D1BCF" w:rsidRPr="00BD3BB8" w:rsidRDefault="003D1BCF" w:rsidP="00BD3BB8">
            <w:pPr>
              <w:jc w:val="both"/>
              <w:rPr>
                <w:sz w:val="18"/>
                <w:szCs w:val="18"/>
                <w:lang w:val="ru-RU"/>
              </w:rPr>
            </w:pPr>
            <w:r w:rsidRPr="00126787">
              <w:rPr>
                <w:b/>
                <w:sz w:val="18"/>
                <w:szCs w:val="18"/>
                <w:lang w:val="ru-RU"/>
              </w:rPr>
              <w:t>Конкретная цель</w:t>
            </w:r>
            <w:r w:rsidRPr="005C4124">
              <w:rPr>
                <w:sz w:val="18"/>
                <w:szCs w:val="18"/>
                <w:lang w:val="ru-RU"/>
              </w:rPr>
              <w:t xml:space="preserve"> – цель, которую необходимо достигнуть в рамках проекта путем достижения нескольких результатов. Конкретная цель должна вносить вклад в достижение общей цели проекта.</w:t>
            </w:r>
          </w:p>
        </w:tc>
      </w:tr>
      <w:tr w:rsidR="003D1BCF" w:rsidRPr="00245C6B">
        <w:trPr>
          <w:cantSplit/>
        </w:trPr>
        <w:tc>
          <w:tcPr>
            <w:tcW w:w="221" w:type="pct"/>
          </w:tcPr>
          <w:p w:rsidR="003D1BCF" w:rsidRPr="005705AD" w:rsidRDefault="003D1BCF" w:rsidP="005705AD">
            <w:pPr>
              <w:rPr>
                <w:rFonts w:ascii="Cambria" w:hAnsi="Cambria"/>
                <w:b/>
                <w:bCs/>
                <w:sz w:val="20"/>
              </w:rPr>
            </w:pPr>
            <w:r w:rsidRPr="005705AD">
              <w:rPr>
                <w:rFonts w:ascii="Cambria" w:hAnsi="Cambria"/>
                <w:b/>
                <w:bCs/>
                <w:sz w:val="20"/>
              </w:rPr>
              <w:t>5</w:t>
            </w:r>
            <w:r>
              <w:rPr>
                <w:rFonts w:ascii="Cambria" w:hAnsi="Cambria"/>
                <w:b/>
                <w:bCs/>
                <w:sz w:val="20"/>
              </w:rPr>
              <w:t>6</w:t>
            </w:r>
            <w:r w:rsidR="00291692">
              <w:rPr>
                <w:rFonts w:ascii="Cambria" w:hAnsi="Cambria"/>
                <w:b/>
                <w:bCs/>
                <w:sz w:val="20"/>
              </w:rPr>
              <w:t>.</w:t>
            </w:r>
          </w:p>
        </w:tc>
        <w:tc>
          <w:tcPr>
            <w:tcW w:w="536" w:type="pct"/>
          </w:tcPr>
          <w:p w:rsidR="003D1BCF" w:rsidRPr="007D4615" w:rsidRDefault="003D1BCF" w:rsidP="00382213">
            <w:pPr>
              <w:rPr>
                <w:rFonts w:ascii="Cambria" w:hAnsi="Cambria"/>
                <w:b/>
                <w:bCs/>
                <w:sz w:val="20"/>
              </w:rPr>
            </w:pPr>
            <w:r w:rsidRPr="007D4615">
              <w:rPr>
                <w:rFonts w:ascii="Cambria" w:hAnsi="Cambria"/>
                <w:b/>
                <w:bCs/>
                <w:sz w:val="20"/>
              </w:rPr>
              <w:t>Stakeholders</w:t>
            </w:r>
          </w:p>
        </w:tc>
        <w:tc>
          <w:tcPr>
            <w:tcW w:w="2110" w:type="pct"/>
          </w:tcPr>
          <w:p w:rsidR="003D1BCF" w:rsidRPr="00BD3BB8" w:rsidRDefault="003D1BCF" w:rsidP="00BD3BB8">
            <w:pPr>
              <w:jc w:val="both"/>
              <w:rPr>
                <w:sz w:val="18"/>
                <w:szCs w:val="18"/>
              </w:rPr>
            </w:pPr>
            <w:r w:rsidRPr="00BD3BB8">
              <w:rPr>
                <w:sz w:val="18"/>
                <w:szCs w:val="18"/>
              </w:rPr>
              <w:t>Individuals and organisations that are actively involved in the project, or whose interests may be affected as a result of project execution or project completion. They may also exert influence over the project’s objectives and outcomes.</w:t>
            </w:r>
          </w:p>
        </w:tc>
        <w:tc>
          <w:tcPr>
            <w:tcW w:w="737" w:type="pct"/>
          </w:tcPr>
          <w:tbl>
            <w:tblPr>
              <w:tblW w:w="0" w:type="auto"/>
              <w:tblLook w:val="0000"/>
            </w:tblPr>
            <w:tblGrid>
              <w:gridCol w:w="2085"/>
            </w:tblGrid>
            <w:tr w:rsidR="003D1BCF" w:rsidRPr="00C96C35">
              <w:trPr>
                <w:trHeight w:val="463"/>
              </w:trPr>
              <w:tc>
                <w:tcPr>
                  <w:tcW w:w="0" w:type="auto"/>
                </w:tcPr>
                <w:p w:rsidR="003D1BCF" w:rsidRPr="00C96C35" w:rsidRDefault="003D1BCF" w:rsidP="00C96C35">
                  <w:pPr>
                    <w:pStyle w:val="Default"/>
                    <w:jc w:val="both"/>
                    <w:rPr>
                      <w:rFonts w:ascii="Times New Roman" w:hAnsi="Times New Roman" w:cs="Times New Roman"/>
                      <w:sz w:val="18"/>
                      <w:szCs w:val="18"/>
                    </w:rPr>
                  </w:pPr>
                  <w:r w:rsidRPr="00A930A3">
                    <w:rPr>
                      <w:rFonts w:ascii="Times New Roman" w:hAnsi="Times New Roman" w:cs="Times New Roman"/>
                      <w:b/>
                      <w:sz w:val="18"/>
                      <w:szCs w:val="18"/>
                      <w:lang w:val="lt-LT"/>
                    </w:rPr>
                    <w:t>Sidusrühmad</w:t>
                  </w:r>
                  <w:r w:rsidRPr="00C96C35">
                    <w:rPr>
                      <w:rFonts w:ascii="Times New Roman" w:hAnsi="Times New Roman" w:cs="Times New Roman"/>
                      <w:sz w:val="18"/>
                      <w:szCs w:val="18"/>
                      <w:lang w:val="lt-LT"/>
                    </w:rPr>
                    <w:t xml:space="preserve"> - </w:t>
                  </w:r>
                  <w:r>
                    <w:rPr>
                      <w:rFonts w:ascii="Times New Roman" w:hAnsi="Times New Roman" w:cs="Times New Roman"/>
                      <w:sz w:val="18"/>
                      <w:szCs w:val="18"/>
                      <w:lang w:val="lt-LT"/>
                    </w:rPr>
                    <w:t>i</w:t>
                  </w:r>
                  <w:r>
                    <w:rPr>
                      <w:rFonts w:ascii="Times New Roman" w:hAnsi="Times New Roman" w:cs="Times New Roman"/>
                      <w:sz w:val="18"/>
                      <w:szCs w:val="18"/>
                    </w:rPr>
                    <w:t>sikud ja organisatsioonid, ke</w:t>
                  </w:r>
                  <w:r w:rsidRPr="00C96C35">
                    <w:rPr>
                      <w:rFonts w:ascii="Times New Roman" w:hAnsi="Times New Roman" w:cs="Times New Roman"/>
                      <w:sz w:val="18"/>
                      <w:szCs w:val="18"/>
                    </w:rPr>
                    <w:t xml:space="preserve">s on aktiivselt projekti kaasatud või kelle huve projekti teostamise või lõpetamise tulemusel võidakse mõjutada. Nad võivad ka avaldada mõju projekti eesmärkidele ja lõpptulemusele. </w:t>
                  </w:r>
                </w:p>
              </w:tc>
            </w:tr>
          </w:tbl>
          <w:p w:rsidR="003D1BCF" w:rsidRPr="005705AD" w:rsidRDefault="003D1BCF" w:rsidP="00C755C2">
            <w:pPr>
              <w:pStyle w:val="a0"/>
              <w:rPr>
                <w:sz w:val="18"/>
                <w:szCs w:val="18"/>
                <w:lang w:val="lt-LT"/>
              </w:rPr>
            </w:pPr>
          </w:p>
        </w:tc>
        <w:tc>
          <w:tcPr>
            <w:tcW w:w="627" w:type="pct"/>
          </w:tcPr>
          <w:p w:rsidR="003D1BCF" w:rsidRPr="00BD3BB8" w:rsidRDefault="003D1BCF" w:rsidP="0009549D">
            <w:pPr>
              <w:jc w:val="both"/>
              <w:rPr>
                <w:sz w:val="18"/>
                <w:szCs w:val="18"/>
                <w:lang w:val="lv-LV"/>
              </w:rPr>
            </w:pPr>
            <w:r w:rsidRPr="00BD3BB8">
              <w:rPr>
                <w:b/>
                <w:sz w:val="18"/>
                <w:szCs w:val="18"/>
                <w:lang w:val="lv-LV"/>
              </w:rPr>
              <w:t xml:space="preserve">Ieinteresētās puses – </w:t>
            </w:r>
            <w:r w:rsidRPr="00BD3BB8">
              <w:rPr>
                <w:sz w:val="18"/>
                <w:szCs w:val="18"/>
                <w:lang w:val="lv-LV"/>
              </w:rPr>
              <w:t xml:space="preserve">Fiziskas personas un organizācijas, kas ir aktīvi iesaistītas projektā vai kuru intereses var skart projekta īstenošana. Tās var iespaidot projekta mērķus un iznākumu. </w:t>
            </w:r>
          </w:p>
        </w:tc>
        <w:tc>
          <w:tcPr>
            <w:tcW w:w="769" w:type="pct"/>
          </w:tcPr>
          <w:p w:rsidR="003D1BCF" w:rsidRPr="00BD3BB8" w:rsidRDefault="003D1BCF" w:rsidP="00BD3BB8">
            <w:pPr>
              <w:jc w:val="both"/>
              <w:rPr>
                <w:sz w:val="18"/>
                <w:szCs w:val="18"/>
                <w:lang w:val="ru-RU"/>
              </w:rPr>
            </w:pPr>
            <w:r w:rsidRPr="00126787">
              <w:rPr>
                <w:b/>
                <w:sz w:val="18"/>
                <w:szCs w:val="18"/>
                <w:lang w:val="ru-RU"/>
              </w:rPr>
              <w:t>Заинтересованные лица</w:t>
            </w:r>
            <w:r w:rsidRPr="005C4124">
              <w:rPr>
                <w:sz w:val="18"/>
                <w:szCs w:val="18"/>
                <w:lang w:val="ru-RU"/>
              </w:rPr>
              <w:t xml:space="preserve"> - частные лица и организации, которые активно вовлечены в проект, или чьи интересы могут быть затронуты в результате реализации и завершения проекта. Также, они могут оказывать влияние на цели и результаты проекта.</w:t>
            </w:r>
          </w:p>
        </w:tc>
      </w:tr>
      <w:tr w:rsidR="003D1BCF" w:rsidRPr="00245C6B">
        <w:trPr>
          <w:cantSplit/>
        </w:trPr>
        <w:tc>
          <w:tcPr>
            <w:tcW w:w="221" w:type="pct"/>
          </w:tcPr>
          <w:p w:rsidR="003D1BCF" w:rsidRPr="005705AD" w:rsidRDefault="003D1BCF" w:rsidP="005705AD">
            <w:pPr>
              <w:rPr>
                <w:rFonts w:ascii="Cambria" w:hAnsi="Cambria"/>
                <w:b/>
                <w:bCs/>
                <w:sz w:val="20"/>
              </w:rPr>
            </w:pPr>
            <w:r w:rsidRPr="005705AD">
              <w:rPr>
                <w:rFonts w:ascii="Cambria" w:hAnsi="Cambria"/>
                <w:b/>
                <w:bCs/>
                <w:sz w:val="20"/>
              </w:rPr>
              <w:t>5</w:t>
            </w:r>
            <w:r>
              <w:rPr>
                <w:rFonts w:ascii="Cambria" w:hAnsi="Cambria"/>
                <w:b/>
                <w:bCs/>
                <w:sz w:val="20"/>
              </w:rPr>
              <w:t>7</w:t>
            </w:r>
            <w:r w:rsidR="00291692">
              <w:rPr>
                <w:rFonts w:ascii="Cambria" w:hAnsi="Cambria"/>
                <w:b/>
                <w:bCs/>
                <w:sz w:val="20"/>
              </w:rPr>
              <w:t>.</w:t>
            </w:r>
          </w:p>
        </w:tc>
        <w:tc>
          <w:tcPr>
            <w:tcW w:w="536" w:type="pct"/>
          </w:tcPr>
          <w:p w:rsidR="003D1BCF" w:rsidRPr="007D4615" w:rsidRDefault="003D1BCF" w:rsidP="00382213">
            <w:pPr>
              <w:rPr>
                <w:rFonts w:ascii="Cambria" w:hAnsi="Cambria"/>
                <w:b/>
                <w:sz w:val="20"/>
              </w:rPr>
            </w:pPr>
            <w:r w:rsidRPr="007D4615">
              <w:rPr>
                <w:rFonts w:ascii="Cambria" w:hAnsi="Cambria"/>
                <w:b/>
                <w:bCs/>
                <w:sz w:val="20"/>
              </w:rPr>
              <w:t>Strategy</w:t>
            </w:r>
          </w:p>
        </w:tc>
        <w:tc>
          <w:tcPr>
            <w:tcW w:w="2110" w:type="pct"/>
          </w:tcPr>
          <w:p w:rsidR="003D1BCF" w:rsidRPr="00BD3BB8" w:rsidRDefault="003D1BCF" w:rsidP="00BD3BB8">
            <w:pPr>
              <w:jc w:val="both"/>
              <w:rPr>
                <w:sz w:val="18"/>
                <w:szCs w:val="18"/>
              </w:rPr>
            </w:pPr>
            <w:r w:rsidRPr="00BD3BB8">
              <w:rPr>
                <w:sz w:val="18"/>
                <w:szCs w:val="18"/>
              </w:rPr>
              <w:t>A comprehensive set of objectives, and plans for their achievement.</w:t>
            </w:r>
          </w:p>
        </w:tc>
        <w:tc>
          <w:tcPr>
            <w:tcW w:w="737" w:type="pct"/>
          </w:tcPr>
          <w:tbl>
            <w:tblPr>
              <w:tblW w:w="0" w:type="auto"/>
              <w:tblLook w:val="0000"/>
            </w:tblPr>
            <w:tblGrid>
              <w:gridCol w:w="2085"/>
            </w:tblGrid>
            <w:tr w:rsidR="003D1BCF" w:rsidRPr="00A930A3">
              <w:trPr>
                <w:trHeight w:val="96"/>
              </w:trPr>
              <w:tc>
                <w:tcPr>
                  <w:tcW w:w="0" w:type="auto"/>
                </w:tcPr>
                <w:p w:rsidR="003D1BCF" w:rsidRPr="00A930A3" w:rsidRDefault="003D1BCF" w:rsidP="00A930A3">
                  <w:pPr>
                    <w:pStyle w:val="Default"/>
                    <w:jc w:val="both"/>
                    <w:rPr>
                      <w:rFonts w:ascii="Times New Roman" w:hAnsi="Times New Roman" w:cs="Times New Roman"/>
                      <w:sz w:val="18"/>
                      <w:szCs w:val="18"/>
                    </w:rPr>
                  </w:pPr>
                  <w:r w:rsidRPr="00A930A3">
                    <w:rPr>
                      <w:rFonts w:ascii="Times New Roman" w:hAnsi="Times New Roman" w:cs="Times New Roman"/>
                      <w:b/>
                      <w:sz w:val="18"/>
                      <w:szCs w:val="18"/>
                      <w:lang w:val="lt-LT"/>
                    </w:rPr>
                    <w:t>Strateegia</w:t>
                  </w:r>
                  <w:r w:rsidRPr="00A930A3">
                    <w:rPr>
                      <w:rFonts w:ascii="Times New Roman" w:hAnsi="Times New Roman" w:cs="Times New Roman"/>
                      <w:sz w:val="18"/>
                      <w:szCs w:val="18"/>
                      <w:lang w:val="lt-LT"/>
                    </w:rPr>
                    <w:t xml:space="preserve"> - </w:t>
                  </w:r>
                  <w:r>
                    <w:rPr>
                      <w:rFonts w:ascii="Times New Roman" w:hAnsi="Times New Roman" w:cs="Times New Roman"/>
                      <w:sz w:val="18"/>
                      <w:szCs w:val="18"/>
                    </w:rPr>
                    <w:t>i</w:t>
                  </w:r>
                  <w:r w:rsidRPr="00A930A3">
                    <w:rPr>
                      <w:rFonts w:ascii="Times New Roman" w:hAnsi="Times New Roman" w:cs="Times New Roman"/>
                      <w:sz w:val="18"/>
                      <w:szCs w:val="18"/>
                    </w:rPr>
                    <w:t xml:space="preserve">gakülgne eesmärkide ja nende saavutamise plaanide kogum. </w:t>
                  </w:r>
                </w:p>
              </w:tc>
            </w:tr>
          </w:tbl>
          <w:p w:rsidR="003D1BCF" w:rsidRPr="00A930A3" w:rsidRDefault="003D1BCF" w:rsidP="005705AD">
            <w:pPr>
              <w:pStyle w:val="a0"/>
              <w:rPr>
                <w:sz w:val="18"/>
                <w:szCs w:val="18"/>
                <w:lang w:val="lt-LT"/>
              </w:rPr>
            </w:pPr>
          </w:p>
        </w:tc>
        <w:tc>
          <w:tcPr>
            <w:tcW w:w="627" w:type="pct"/>
          </w:tcPr>
          <w:p w:rsidR="003D1BCF" w:rsidRPr="00BD3BB8" w:rsidRDefault="003D1BCF" w:rsidP="0009549D">
            <w:pPr>
              <w:keepLines/>
              <w:jc w:val="both"/>
              <w:rPr>
                <w:sz w:val="18"/>
                <w:szCs w:val="18"/>
                <w:lang w:val="lv-LV"/>
              </w:rPr>
            </w:pPr>
            <w:r w:rsidRPr="00BD3BB8">
              <w:rPr>
                <w:b/>
                <w:sz w:val="18"/>
                <w:szCs w:val="18"/>
                <w:lang w:val="lv-LV"/>
              </w:rPr>
              <w:t>Stratēģija</w:t>
            </w:r>
            <w:r w:rsidRPr="00BD3BB8">
              <w:rPr>
                <w:sz w:val="18"/>
                <w:szCs w:val="18"/>
                <w:lang w:val="lv-LV"/>
              </w:rPr>
              <w:t xml:space="preserve"> - Visaptverošs mērķu kopums un plāni to sasniegšanai.</w:t>
            </w:r>
          </w:p>
          <w:p w:rsidR="003D1BCF" w:rsidRPr="00BD3BB8" w:rsidRDefault="003D1BCF" w:rsidP="0009549D">
            <w:pPr>
              <w:jc w:val="both"/>
              <w:rPr>
                <w:sz w:val="18"/>
                <w:szCs w:val="18"/>
                <w:lang w:val="lv-LV"/>
              </w:rPr>
            </w:pPr>
          </w:p>
        </w:tc>
        <w:tc>
          <w:tcPr>
            <w:tcW w:w="769" w:type="pct"/>
          </w:tcPr>
          <w:p w:rsidR="003D1BCF" w:rsidRPr="00BD3BB8" w:rsidRDefault="003D1BCF" w:rsidP="005C4124">
            <w:pPr>
              <w:jc w:val="both"/>
              <w:rPr>
                <w:sz w:val="18"/>
                <w:szCs w:val="18"/>
                <w:lang w:val="ru-RU"/>
              </w:rPr>
            </w:pPr>
            <w:r w:rsidRPr="00126787">
              <w:rPr>
                <w:b/>
                <w:sz w:val="18"/>
                <w:szCs w:val="18"/>
                <w:lang w:val="ru-RU"/>
              </w:rPr>
              <w:t>Стратегия</w:t>
            </w:r>
            <w:r w:rsidRPr="005C4124">
              <w:rPr>
                <w:sz w:val="18"/>
                <w:szCs w:val="18"/>
                <w:lang w:val="ru-RU"/>
              </w:rPr>
              <w:t xml:space="preserve"> - исчерпывающая совокупность целей, а также планы их достижения.</w:t>
            </w:r>
          </w:p>
        </w:tc>
      </w:tr>
      <w:tr w:rsidR="003D1BCF" w:rsidRPr="00245C6B">
        <w:trPr>
          <w:cantSplit/>
        </w:trPr>
        <w:tc>
          <w:tcPr>
            <w:tcW w:w="221" w:type="pct"/>
          </w:tcPr>
          <w:p w:rsidR="003D1BCF" w:rsidRPr="000A1CB1" w:rsidRDefault="003D1BCF" w:rsidP="005705AD">
            <w:pPr>
              <w:rPr>
                <w:rFonts w:ascii="Cambria" w:hAnsi="Cambria"/>
                <w:b/>
                <w:bCs/>
                <w:sz w:val="20"/>
                <w:lang w:val="et-EE"/>
              </w:rPr>
            </w:pPr>
            <w:r>
              <w:rPr>
                <w:rFonts w:ascii="Cambria" w:hAnsi="Cambria"/>
                <w:b/>
                <w:bCs/>
                <w:sz w:val="20"/>
              </w:rPr>
              <w:lastRenderedPageBreak/>
              <w:t>5</w:t>
            </w:r>
            <w:r>
              <w:rPr>
                <w:rFonts w:ascii="Cambria" w:hAnsi="Cambria"/>
                <w:b/>
                <w:bCs/>
                <w:sz w:val="20"/>
                <w:lang w:val="et-EE"/>
              </w:rPr>
              <w:t>8</w:t>
            </w:r>
            <w:r w:rsidR="00291692">
              <w:rPr>
                <w:rFonts w:ascii="Cambria" w:hAnsi="Cambria"/>
                <w:b/>
                <w:bCs/>
                <w:sz w:val="20"/>
                <w:lang w:val="et-EE"/>
              </w:rPr>
              <w:t>.</w:t>
            </w:r>
          </w:p>
        </w:tc>
        <w:tc>
          <w:tcPr>
            <w:tcW w:w="536" w:type="pct"/>
          </w:tcPr>
          <w:p w:rsidR="003D1BCF" w:rsidRPr="007D4615" w:rsidRDefault="003D1BCF" w:rsidP="00382213">
            <w:pPr>
              <w:rPr>
                <w:rFonts w:ascii="Cambria" w:hAnsi="Cambria"/>
                <w:b/>
                <w:bCs/>
                <w:sz w:val="20"/>
              </w:rPr>
            </w:pPr>
            <w:r>
              <w:rPr>
                <w:rFonts w:ascii="Cambria" w:hAnsi="Cambria"/>
                <w:b/>
                <w:bCs/>
                <w:sz w:val="20"/>
              </w:rPr>
              <w:t>Subcontractor</w:t>
            </w:r>
          </w:p>
        </w:tc>
        <w:tc>
          <w:tcPr>
            <w:tcW w:w="2110" w:type="pct"/>
          </w:tcPr>
          <w:p w:rsidR="003D1BCF" w:rsidRPr="00BD3BB8" w:rsidRDefault="003D1BCF" w:rsidP="00BD3BB8">
            <w:pPr>
              <w:autoSpaceDE w:val="0"/>
              <w:autoSpaceDN w:val="0"/>
              <w:adjustRightInd w:val="0"/>
              <w:jc w:val="both"/>
              <w:rPr>
                <w:sz w:val="18"/>
                <w:szCs w:val="18"/>
              </w:rPr>
            </w:pPr>
            <w:r w:rsidRPr="00BD3BB8">
              <w:rPr>
                <w:bCs/>
                <w:sz w:val="18"/>
                <w:szCs w:val="18"/>
              </w:rPr>
              <w:t xml:space="preserve">A legal and natural person providing supplies, services or works to a project under the provisions of </w:t>
            </w:r>
            <w:r w:rsidRPr="00BD3BB8">
              <w:rPr>
                <w:sz w:val="18"/>
                <w:szCs w:val="18"/>
              </w:rPr>
              <w:t xml:space="preserve">Annex 4 of PRAG and national </w:t>
            </w:r>
            <w:r w:rsidRPr="00BD3BB8">
              <w:rPr>
                <w:bCs/>
                <w:sz w:val="18"/>
                <w:szCs w:val="18"/>
              </w:rPr>
              <w:t>public procurement rules.</w:t>
            </w:r>
          </w:p>
        </w:tc>
        <w:tc>
          <w:tcPr>
            <w:tcW w:w="737" w:type="pct"/>
          </w:tcPr>
          <w:tbl>
            <w:tblPr>
              <w:tblW w:w="0" w:type="auto"/>
              <w:tblLook w:val="0000"/>
            </w:tblPr>
            <w:tblGrid>
              <w:gridCol w:w="2085"/>
            </w:tblGrid>
            <w:tr w:rsidR="003D1BCF" w:rsidRPr="006515D7">
              <w:trPr>
                <w:trHeight w:val="463"/>
              </w:trPr>
              <w:tc>
                <w:tcPr>
                  <w:tcW w:w="0" w:type="auto"/>
                </w:tcPr>
                <w:p w:rsidR="003D1BCF" w:rsidRPr="006515D7" w:rsidRDefault="003D1BCF" w:rsidP="00867E0F">
                  <w:pPr>
                    <w:pStyle w:val="Default"/>
                    <w:jc w:val="both"/>
                    <w:rPr>
                      <w:rFonts w:ascii="Times New Roman" w:hAnsi="Times New Roman" w:cs="Times New Roman"/>
                      <w:sz w:val="18"/>
                      <w:szCs w:val="18"/>
                    </w:rPr>
                  </w:pPr>
                  <w:r w:rsidRPr="006515D7">
                    <w:rPr>
                      <w:rFonts w:ascii="Times New Roman" w:hAnsi="Times New Roman" w:cs="Times New Roman"/>
                      <w:b/>
                      <w:sz w:val="18"/>
                      <w:szCs w:val="18"/>
                      <w:lang w:val="lt-LT"/>
                    </w:rPr>
                    <w:t>Alltöövõtja</w:t>
                  </w:r>
                  <w:r w:rsidRPr="006515D7">
                    <w:rPr>
                      <w:rFonts w:ascii="Times New Roman" w:hAnsi="Times New Roman" w:cs="Times New Roman"/>
                      <w:sz w:val="18"/>
                      <w:szCs w:val="18"/>
                      <w:lang w:val="lt-LT"/>
                    </w:rPr>
                    <w:t xml:space="preserve"> - </w:t>
                  </w:r>
                  <w:r w:rsidR="008D662F" w:rsidRPr="008D662F">
                    <w:rPr>
                      <w:rFonts w:ascii="Times New Roman" w:hAnsi="Times New Roman" w:cs="Times New Roman"/>
                      <w:sz w:val="18"/>
                      <w:szCs w:val="18"/>
                    </w:rPr>
                    <w:t>j</w:t>
                  </w:r>
                  <w:r w:rsidRPr="00B95A1D">
                    <w:rPr>
                      <w:rFonts w:ascii="Times New Roman" w:hAnsi="Times New Roman" w:cs="Times New Roman"/>
                      <w:sz w:val="18"/>
                      <w:szCs w:val="18"/>
                    </w:rPr>
                    <w:t>uriidiline</w:t>
                  </w:r>
                  <w:r w:rsidRPr="006515D7">
                    <w:rPr>
                      <w:rFonts w:ascii="Times New Roman" w:hAnsi="Times New Roman" w:cs="Times New Roman"/>
                      <w:sz w:val="18"/>
                      <w:szCs w:val="18"/>
                    </w:rPr>
                    <w:t xml:space="preserve"> või füüsiline isik, kes tarnib vahendeid, osutab teenuseid või teostab töid projektis vastavalt </w:t>
                  </w:r>
                  <w:r>
                    <w:rPr>
                      <w:rFonts w:ascii="Times New Roman" w:hAnsi="Times New Roman" w:cs="Times New Roman"/>
                      <w:sz w:val="18"/>
                      <w:szCs w:val="18"/>
                    </w:rPr>
                    <w:t xml:space="preserve">PRAG lisa 4 ja siseriiklikule riigihangete seadusele. </w:t>
                  </w:r>
                </w:p>
              </w:tc>
            </w:tr>
          </w:tbl>
          <w:p w:rsidR="003D1BCF" w:rsidRPr="005705AD" w:rsidRDefault="003D1BCF" w:rsidP="005705AD">
            <w:pPr>
              <w:pStyle w:val="a0"/>
              <w:rPr>
                <w:sz w:val="18"/>
                <w:szCs w:val="18"/>
                <w:lang w:val="lt-LT"/>
              </w:rPr>
            </w:pPr>
          </w:p>
        </w:tc>
        <w:tc>
          <w:tcPr>
            <w:tcW w:w="627" w:type="pct"/>
          </w:tcPr>
          <w:p w:rsidR="003D1BCF" w:rsidRPr="00BD3BB8" w:rsidRDefault="003D1BCF" w:rsidP="0009549D">
            <w:pPr>
              <w:autoSpaceDE w:val="0"/>
              <w:autoSpaceDN w:val="0"/>
              <w:adjustRightInd w:val="0"/>
              <w:jc w:val="both"/>
              <w:rPr>
                <w:sz w:val="18"/>
                <w:szCs w:val="18"/>
                <w:lang w:val="lv-LV"/>
              </w:rPr>
            </w:pPr>
            <w:r w:rsidRPr="00BD3BB8">
              <w:rPr>
                <w:b/>
                <w:bCs/>
                <w:sz w:val="18"/>
                <w:szCs w:val="18"/>
                <w:lang w:val="lv-LV"/>
              </w:rPr>
              <w:t xml:space="preserve">Apakšuzņēmējs – </w:t>
            </w:r>
            <w:r w:rsidRPr="00BD3BB8">
              <w:rPr>
                <w:bCs/>
                <w:sz w:val="18"/>
                <w:szCs w:val="18"/>
                <w:lang w:val="lv-LV"/>
              </w:rPr>
              <w:t>Fiziska vai juridiska persona, kas projektam piegādā preces, pakalpojumus vai bū</w:t>
            </w:r>
            <w:r w:rsidR="00772F49">
              <w:rPr>
                <w:bCs/>
                <w:sz w:val="18"/>
                <w:szCs w:val="18"/>
                <w:lang w:val="lv-LV"/>
              </w:rPr>
              <w:t>v</w:t>
            </w:r>
            <w:r w:rsidRPr="00BD3BB8">
              <w:rPr>
                <w:bCs/>
                <w:sz w:val="18"/>
                <w:szCs w:val="18"/>
                <w:lang w:val="lv-LV"/>
              </w:rPr>
              <w:t>niecības darbus (ieskaitot remontdarbus), ievērojot PRAG 4.pielikumu un publiskā iepirkuma noteikumus.</w:t>
            </w:r>
          </w:p>
        </w:tc>
        <w:tc>
          <w:tcPr>
            <w:tcW w:w="769" w:type="pct"/>
          </w:tcPr>
          <w:p w:rsidR="003D1BCF" w:rsidRPr="00BD3BB8" w:rsidRDefault="003D1BCF" w:rsidP="00BD3BB8">
            <w:pPr>
              <w:autoSpaceDE w:val="0"/>
              <w:autoSpaceDN w:val="0"/>
              <w:adjustRightInd w:val="0"/>
              <w:jc w:val="both"/>
              <w:rPr>
                <w:sz w:val="18"/>
                <w:szCs w:val="18"/>
                <w:lang w:val="ru-RU"/>
              </w:rPr>
            </w:pPr>
            <w:r w:rsidRPr="00126787">
              <w:rPr>
                <w:b/>
                <w:bCs/>
                <w:sz w:val="18"/>
                <w:szCs w:val="18"/>
                <w:lang w:val="ru-RU"/>
              </w:rPr>
              <w:t>Субподрядчик</w:t>
            </w:r>
            <w:r w:rsidRPr="005C4124">
              <w:rPr>
                <w:bCs/>
                <w:sz w:val="18"/>
                <w:szCs w:val="18"/>
                <w:lang w:val="ru-RU"/>
              </w:rPr>
              <w:t xml:space="preserve"> – организация, выполняющая поставки, услуги или работы для проекта по правилам государственных закупок.</w:t>
            </w:r>
          </w:p>
        </w:tc>
      </w:tr>
      <w:tr w:rsidR="003D1BCF" w:rsidRPr="00245C6B">
        <w:trPr>
          <w:cantSplit/>
        </w:trPr>
        <w:tc>
          <w:tcPr>
            <w:tcW w:w="221" w:type="pct"/>
          </w:tcPr>
          <w:p w:rsidR="003D1BCF" w:rsidRPr="00965786" w:rsidRDefault="003D1BCF" w:rsidP="005705AD">
            <w:pPr>
              <w:rPr>
                <w:rFonts w:ascii="Cambria" w:hAnsi="Cambria"/>
                <w:b/>
                <w:bCs/>
                <w:sz w:val="20"/>
                <w:lang w:val="ru-RU"/>
              </w:rPr>
            </w:pPr>
            <w:r>
              <w:rPr>
                <w:rFonts w:ascii="Cambria" w:hAnsi="Cambria"/>
                <w:b/>
                <w:bCs/>
                <w:sz w:val="20"/>
              </w:rPr>
              <w:t>59</w:t>
            </w:r>
            <w:r w:rsidR="00291692">
              <w:rPr>
                <w:rFonts w:ascii="Cambria" w:hAnsi="Cambria"/>
                <w:b/>
                <w:bCs/>
                <w:sz w:val="20"/>
              </w:rPr>
              <w:t>.</w:t>
            </w:r>
          </w:p>
        </w:tc>
        <w:tc>
          <w:tcPr>
            <w:tcW w:w="536" w:type="pct"/>
          </w:tcPr>
          <w:p w:rsidR="003D1BCF" w:rsidRPr="007D4615" w:rsidRDefault="003D1BCF" w:rsidP="00382213">
            <w:pPr>
              <w:rPr>
                <w:rFonts w:ascii="Cambria" w:hAnsi="Cambria"/>
                <w:b/>
                <w:bCs/>
                <w:sz w:val="20"/>
              </w:rPr>
            </w:pPr>
            <w:r w:rsidRPr="007D4615">
              <w:rPr>
                <w:rFonts w:ascii="Cambria" w:hAnsi="Cambria"/>
                <w:b/>
                <w:bCs/>
                <w:sz w:val="20"/>
              </w:rPr>
              <w:t>Sustainable</w:t>
            </w:r>
          </w:p>
        </w:tc>
        <w:tc>
          <w:tcPr>
            <w:tcW w:w="2110" w:type="pct"/>
          </w:tcPr>
          <w:p w:rsidR="003D1BCF" w:rsidRPr="00BD3BB8" w:rsidRDefault="003D1BCF" w:rsidP="00BD3BB8">
            <w:pPr>
              <w:jc w:val="both"/>
              <w:rPr>
                <w:bCs/>
                <w:sz w:val="18"/>
                <w:szCs w:val="18"/>
              </w:rPr>
            </w:pPr>
            <w:r w:rsidRPr="00BD3BB8">
              <w:rPr>
                <w:bCs/>
                <w:sz w:val="18"/>
                <w:szCs w:val="18"/>
              </w:rPr>
              <w:t>A</w:t>
            </w:r>
            <w:r w:rsidRPr="00BD3BB8">
              <w:rPr>
                <w:sz w:val="18"/>
                <w:szCs w:val="18"/>
              </w:rPr>
              <w:t xml:space="preserve"> project is sustainable when it can provide an acceptable amount of benefits to the target group during a sufficiently long period after the funder's assistance ceases.</w:t>
            </w:r>
          </w:p>
        </w:tc>
        <w:tc>
          <w:tcPr>
            <w:tcW w:w="737" w:type="pct"/>
          </w:tcPr>
          <w:tbl>
            <w:tblPr>
              <w:tblW w:w="0" w:type="auto"/>
              <w:tblLook w:val="0000"/>
            </w:tblPr>
            <w:tblGrid>
              <w:gridCol w:w="2085"/>
            </w:tblGrid>
            <w:tr w:rsidR="003D1BCF" w:rsidRPr="003D1BCF">
              <w:trPr>
                <w:trHeight w:val="342"/>
              </w:trPr>
              <w:tc>
                <w:tcPr>
                  <w:tcW w:w="0" w:type="auto"/>
                </w:tcPr>
                <w:p w:rsidR="003D1BCF" w:rsidRPr="006515D7" w:rsidRDefault="003D1BCF" w:rsidP="006515D7">
                  <w:pPr>
                    <w:pStyle w:val="Default"/>
                    <w:jc w:val="both"/>
                    <w:rPr>
                      <w:rFonts w:ascii="Times New Roman" w:hAnsi="Times New Roman" w:cs="Times New Roman"/>
                      <w:sz w:val="18"/>
                      <w:szCs w:val="18"/>
                    </w:rPr>
                  </w:pPr>
                  <w:r w:rsidRPr="006515D7">
                    <w:rPr>
                      <w:rFonts w:ascii="Times New Roman" w:hAnsi="Times New Roman" w:cs="Times New Roman"/>
                      <w:b/>
                      <w:bCs/>
                      <w:sz w:val="18"/>
                      <w:szCs w:val="18"/>
                      <w:lang w:val="lt-LT"/>
                    </w:rPr>
                    <w:t>Jätkusuutlik</w:t>
                  </w:r>
                  <w:r w:rsidRPr="006515D7">
                    <w:rPr>
                      <w:rFonts w:ascii="Times New Roman" w:hAnsi="Times New Roman" w:cs="Times New Roman"/>
                      <w:bCs/>
                      <w:sz w:val="18"/>
                      <w:szCs w:val="18"/>
                      <w:lang w:val="lt-LT"/>
                    </w:rPr>
                    <w:t xml:space="preserve"> - </w:t>
                  </w:r>
                  <w:r w:rsidR="008D662F" w:rsidRPr="008D662F">
                    <w:rPr>
                      <w:rFonts w:ascii="Times New Roman" w:hAnsi="Times New Roman" w:cs="Times New Roman"/>
                      <w:bCs/>
                      <w:sz w:val="18"/>
                      <w:szCs w:val="18"/>
                    </w:rPr>
                    <w:t>p</w:t>
                  </w:r>
                  <w:r w:rsidRPr="00B95A1D">
                    <w:rPr>
                      <w:rFonts w:ascii="Times New Roman" w:hAnsi="Times New Roman" w:cs="Times New Roman"/>
                      <w:sz w:val="18"/>
                      <w:szCs w:val="18"/>
                    </w:rPr>
                    <w:t>rojekt</w:t>
                  </w:r>
                  <w:r w:rsidRPr="006515D7">
                    <w:rPr>
                      <w:rFonts w:ascii="Times New Roman" w:hAnsi="Times New Roman" w:cs="Times New Roman"/>
                      <w:sz w:val="18"/>
                      <w:szCs w:val="18"/>
                    </w:rPr>
                    <w:t xml:space="preserve"> on jätkusuutlik, kui sellega suudetakse luua sihtrühmale aktsepteeritaval määral kasu piisavalt pikaks perioodiks pärast rahastamise lõpetamist. </w:t>
                  </w:r>
                </w:p>
              </w:tc>
            </w:tr>
          </w:tbl>
          <w:p w:rsidR="003D1BCF" w:rsidRPr="005705AD" w:rsidRDefault="003D1BCF" w:rsidP="005705AD">
            <w:pPr>
              <w:pStyle w:val="a0"/>
              <w:rPr>
                <w:bCs/>
                <w:sz w:val="18"/>
                <w:szCs w:val="18"/>
                <w:lang w:val="lt-LT"/>
              </w:rPr>
            </w:pPr>
          </w:p>
        </w:tc>
        <w:tc>
          <w:tcPr>
            <w:tcW w:w="627" w:type="pct"/>
          </w:tcPr>
          <w:p w:rsidR="003D1BCF" w:rsidRPr="00BD3BB8" w:rsidRDefault="003D1BCF" w:rsidP="0009549D">
            <w:pPr>
              <w:jc w:val="both"/>
              <w:rPr>
                <w:bCs/>
                <w:sz w:val="18"/>
                <w:szCs w:val="18"/>
                <w:lang w:val="lv-LV"/>
              </w:rPr>
            </w:pPr>
            <w:r w:rsidRPr="00BD3BB8">
              <w:rPr>
                <w:b/>
                <w:bCs/>
                <w:sz w:val="18"/>
                <w:szCs w:val="18"/>
                <w:lang w:val="lv-LV"/>
              </w:rPr>
              <w:t xml:space="preserve">Ilgtspējīgs – </w:t>
            </w:r>
            <w:r w:rsidRPr="00BD3BB8">
              <w:rPr>
                <w:bCs/>
                <w:sz w:val="18"/>
                <w:szCs w:val="18"/>
                <w:lang w:val="lv-LV"/>
              </w:rPr>
              <w:t>Projekts ir ilgtspējīgs, kad tas var sniegt atbilstošu labumu mērķa grupai pietiekami ilgā laika periodā pēc tam, kad finansējuma devēja palīdzība ir pārtraukta.</w:t>
            </w:r>
          </w:p>
        </w:tc>
        <w:tc>
          <w:tcPr>
            <w:tcW w:w="769" w:type="pct"/>
          </w:tcPr>
          <w:p w:rsidR="003D1BCF" w:rsidRPr="00BD3BB8" w:rsidRDefault="003D1BCF" w:rsidP="00BD3BB8">
            <w:pPr>
              <w:jc w:val="both"/>
              <w:rPr>
                <w:bCs/>
                <w:sz w:val="18"/>
                <w:szCs w:val="18"/>
                <w:lang w:val="ru-RU"/>
              </w:rPr>
            </w:pPr>
            <w:r w:rsidRPr="00126787">
              <w:rPr>
                <w:b/>
                <w:bCs/>
                <w:sz w:val="18"/>
                <w:szCs w:val="18"/>
                <w:lang w:val="ru-RU"/>
              </w:rPr>
              <w:t xml:space="preserve">Устойчивый </w:t>
            </w:r>
            <w:r w:rsidRPr="005C4124">
              <w:rPr>
                <w:bCs/>
                <w:sz w:val="18"/>
                <w:szCs w:val="18"/>
                <w:lang w:val="ru-RU"/>
              </w:rPr>
              <w:t>- проект является устойчивым, когда он может обеспечить приемлем</w:t>
            </w:r>
            <w:r>
              <w:rPr>
                <w:bCs/>
                <w:sz w:val="18"/>
                <w:szCs w:val="18"/>
                <w:lang w:val="ru-RU"/>
              </w:rPr>
              <w:t>ую</w:t>
            </w:r>
            <w:r w:rsidRPr="005C4124">
              <w:rPr>
                <w:bCs/>
                <w:sz w:val="18"/>
                <w:szCs w:val="18"/>
                <w:lang w:val="ru-RU"/>
              </w:rPr>
              <w:t xml:space="preserve"> выгод</w:t>
            </w:r>
            <w:r>
              <w:rPr>
                <w:bCs/>
                <w:sz w:val="18"/>
                <w:szCs w:val="18"/>
                <w:lang w:val="ru-RU"/>
              </w:rPr>
              <w:t>у в полном размере</w:t>
            </w:r>
            <w:r w:rsidRPr="005C4124">
              <w:rPr>
                <w:bCs/>
                <w:sz w:val="18"/>
                <w:szCs w:val="18"/>
                <w:lang w:val="ru-RU"/>
              </w:rPr>
              <w:t xml:space="preserve"> для целевой группы в течение достаточно продолжительного периода после прекращения помощи финансирующей стороны.</w:t>
            </w:r>
          </w:p>
        </w:tc>
      </w:tr>
      <w:tr w:rsidR="003D1BCF" w:rsidRPr="00245C6B">
        <w:trPr>
          <w:cantSplit/>
        </w:trPr>
        <w:tc>
          <w:tcPr>
            <w:tcW w:w="221" w:type="pct"/>
          </w:tcPr>
          <w:p w:rsidR="003D1BCF" w:rsidRPr="000A1CB1" w:rsidRDefault="003D1BCF" w:rsidP="005705AD">
            <w:pPr>
              <w:rPr>
                <w:rFonts w:ascii="Cambria" w:hAnsi="Cambria"/>
                <w:b/>
                <w:bCs/>
                <w:sz w:val="20"/>
                <w:lang w:val="et-EE"/>
              </w:rPr>
            </w:pPr>
            <w:r>
              <w:rPr>
                <w:rFonts w:ascii="Cambria" w:hAnsi="Cambria"/>
                <w:b/>
                <w:sz w:val="20"/>
                <w:lang w:val="et-EE"/>
              </w:rPr>
              <w:t>60</w:t>
            </w:r>
            <w:r w:rsidR="00291692">
              <w:rPr>
                <w:rFonts w:ascii="Cambria" w:hAnsi="Cambria"/>
                <w:b/>
                <w:sz w:val="20"/>
                <w:lang w:val="et-EE"/>
              </w:rPr>
              <w:t>.</w:t>
            </w:r>
          </w:p>
        </w:tc>
        <w:tc>
          <w:tcPr>
            <w:tcW w:w="536" w:type="pct"/>
          </w:tcPr>
          <w:p w:rsidR="003D1BCF" w:rsidRPr="007D4615" w:rsidRDefault="003D1BCF" w:rsidP="00382213">
            <w:pPr>
              <w:rPr>
                <w:rFonts w:ascii="Cambria" w:hAnsi="Cambria"/>
                <w:b/>
                <w:sz w:val="20"/>
              </w:rPr>
            </w:pPr>
            <w:r w:rsidRPr="007D4615">
              <w:rPr>
                <w:rFonts w:ascii="Cambria" w:hAnsi="Cambria"/>
                <w:b/>
                <w:bCs/>
                <w:sz w:val="20"/>
              </w:rPr>
              <w:t>SWOT Analysis</w:t>
            </w:r>
          </w:p>
        </w:tc>
        <w:tc>
          <w:tcPr>
            <w:tcW w:w="2110" w:type="pct"/>
          </w:tcPr>
          <w:p w:rsidR="003D1BCF" w:rsidRPr="00BD3BB8" w:rsidRDefault="003D1BCF" w:rsidP="00C846E4">
            <w:pPr>
              <w:jc w:val="both"/>
              <w:rPr>
                <w:sz w:val="18"/>
                <w:szCs w:val="18"/>
              </w:rPr>
            </w:pPr>
            <w:r w:rsidRPr="00BD3BB8">
              <w:rPr>
                <w:sz w:val="18"/>
                <w:szCs w:val="18"/>
              </w:rPr>
              <w:t xml:space="preserve">A technique for identifying the </w:t>
            </w:r>
            <w:r>
              <w:rPr>
                <w:sz w:val="18"/>
                <w:szCs w:val="18"/>
              </w:rPr>
              <w:t>s</w:t>
            </w:r>
            <w:r w:rsidRPr="00BD3BB8">
              <w:rPr>
                <w:sz w:val="18"/>
                <w:szCs w:val="18"/>
              </w:rPr>
              <w:t xml:space="preserve">trengths, </w:t>
            </w:r>
            <w:r>
              <w:rPr>
                <w:sz w:val="18"/>
                <w:szCs w:val="18"/>
              </w:rPr>
              <w:t>w</w:t>
            </w:r>
            <w:r w:rsidRPr="00BD3BB8">
              <w:rPr>
                <w:sz w:val="18"/>
                <w:szCs w:val="18"/>
              </w:rPr>
              <w:t xml:space="preserve">eaknesses, </w:t>
            </w:r>
            <w:r>
              <w:rPr>
                <w:sz w:val="18"/>
                <w:szCs w:val="18"/>
              </w:rPr>
              <w:t>o</w:t>
            </w:r>
            <w:r w:rsidRPr="00BD3BB8">
              <w:rPr>
                <w:sz w:val="18"/>
                <w:szCs w:val="18"/>
              </w:rPr>
              <w:t xml:space="preserve">pportunities and </w:t>
            </w:r>
            <w:r>
              <w:rPr>
                <w:sz w:val="18"/>
                <w:szCs w:val="18"/>
              </w:rPr>
              <w:t>t</w:t>
            </w:r>
            <w:r w:rsidRPr="00BD3BB8">
              <w:rPr>
                <w:sz w:val="18"/>
                <w:szCs w:val="18"/>
              </w:rPr>
              <w:t xml:space="preserve">hreats of the </w:t>
            </w:r>
            <w:r>
              <w:rPr>
                <w:sz w:val="18"/>
                <w:szCs w:val="18"/>
              </w:rPr>
              <w:t>P</w:t>
            </w:r>
            <w:r w:rsidRPr="00BD3BB8">
              <w:rPr>
                <w:sz w:val="18"/>
                <w:szCs w:val="18"/>
              </w:rPr>
              <w:t xml:space="preserve">rogramme area as a basis for discussing programme objectives. </w:t>
            </w:r>
          </w:p>
        </w:tc>
        <w:tc>
          <w:tcPr>
            <w:tcW w:w="737" w:type="pct"/>
          </w:tcPr>
          <w:tbl>
            <w:tblPr>
              <w:tblW w:w="0" w:type="auto"/>
              <w:tblLook w:val="0000"/>
            </w:tblPr>
            <w:tblGrid>
              <w:gridCol w:w="2085"/>
            </w:tblGrid>
            <w:tr w:rsidR="003D1BCF" w:rsidRPr="006515D7">
              <w:trPr>
                <w:trHeight w:val="342"/>
              </w:trPr>
              <w:tc>
                <w:tcPr>
                  <w:tcW w:w="0" w:type="auto"/>
                </w:tcPr>
                <w:p w:rsidR="003D1BCF" w:rsidRPr="006515D7" w:rsidRDefault="003D1BCF" w:rsidP="003738AA">
                  <w:pPr>
                    <w:pStyle w:val="Default"/>
                    <w:jc w:val="both"/>
                    <w:rPr>
                      <w:rFonts w:ascii="Times New Roman" w:hAnsi="Times New Roman" w:cs="Times New Roman"/>
                      <w:sz w:val="18"/>
                      <w:szCs w:val="18"/>
                    </w:rPr>
                  </w:pPr>
                  <w:r w:rsidRPr="006515D7">
                    <w:rPr>
                      <w:rFonts w:ascii="Times New Roman" w:hAnsi="Times New Roman" w:cs="Times New Roman"/>
                      <w:b/>
                      <w:bCs/>
                      <w:sz w:val="18"/>
                      <w:szCs w:val="18"/>
                      <w:lang w:val="lt-LT"/>
                    </w:rPr>
                    <w:t>SWOT analüüs</w:t>
                  </w:r>
                  <w:r w:rsidRPr="006515D7">
                    <w:rPr>
                      <w:rFonts w:ascii="Times New Roman" w:hAnsi="Times New Roman" w:cs="Times New Roman"/>
                      <w:bCs/>
                      <w:sz w:val="18"/>
                      <w:szCs w:val="18"/>
                      <w:lang w:val="lt-LT"/>
                    </w:rPr>
                    <w:t xml:space="preserve"> </w:t>
                  </w:r>
                  <w:r>
                    <w:rPr>
                      <w:rFonts w:ascii="Times New Roman" w:hAnsi="Times New Roman" w:cs="Times New Roman"/>
                      <w:bCs/>
                      <w:sz w:val="18"/>
                      <w:szCs w:val="18"/>
                      <w:lang w:val="lt-LT"/>
                    </w:rPr>
                    <w:t>–</w:t>
                  </w:r>
                  <w:r w:rsidRPr="006515D7">
                    <w:rPr>
                      <w:rFonts w:ascii="Times New Roman" w:hAnsi="Times New Roman" w:cs="Times New Roman"/>
                      <w:bCs/>
                      <w:sz w:val="18"/>
                      <w:szCs w:val="18"/>
                      <w:lang w:val="lt-LT"/>
                    </w:rPr>
                    <w:t xml:space="preserve"> </w:t>
                  </w:r>
                  <w:r>
                    <w:rPr>
                      <w:rFonts w:ascii="Times New Roman" w:hAnsi="Times New Roman" w:cs="Times New Roman"/>
                      <w:bCs/>
                      <w:sz w:val="18"/>
                      <w:szCs w:val="18"/>
                      <w:lang w:val="lt-LT"/>
                    </w:rPr>
                    <w:t xml:space="preserve">metoodika, selgitamaks  välja </w:t>
                  </w:r>
                  <w:r w:rsidRPr="006515D7">
                    <w:rPr>
                      <w:rFonts w:ascii="Times New Roman" w:hAnsi="Times New Roman" w:cs="Times New Roman"/>
                      <w:sz w:val="18"/>
                      <w:szCs w:val="18"/>
                    </w:rPr>
                    <w:t>tugeva</w:t>
                  </w:r>
                  <w:r>
                    <w:rPr>
                      <w:rFonts w:ascii="Times New Roman" w:hAnsi="Times New Roman" w:cs="Times New Roman"/>
                      <w:sz w:val="18"/>
                      <w:szCs w:val="18"/>
                    </w:rPr>
                    <w:t>d</w:t>
                  </w:r>
                  <w:r w:rsidRPr="006515D7">
                    <w:rPr>
                      <w:rFonts w:ascii="Times New Roman" w:hAnsi="Times New Roman" w:cs="Times New Roman"/>
                      <w:sz w:val="18"/>
                      <w:szCs w:val="18"/>
                    </w:rPr>
                    <w:t xml:space="preserve"> ja nõr</w:t>
                  </w:r>
                  <w:r>
                    <w:rPr>
                      <w:rFonts w:ascii="Times New Roman" w:hAnsi="Times New Roman" w:cs="Times New Roman"/>
                      <w:sz w:val="18"/>
                      <w:szCs w:val="18"/>
                    </w:rPr>
                    <w:t>gad</w:t>
                  </w:r>
                  <w:r w:rsidRPr="006515D7">
                    <w:rPr>
                      <w:rFonts w:ascii="Times New Roman" w:hAnsi="Times New Roman" w:cs="Times New Roman"/>
                      <w:sz w:val="18"/>
                      <w:szCs w:val="18"/>
                    </w:rPr>
                    <w:t xml:space="preserve"> kül</w:t>
                  </w:r>
                  <w:r>
                    <w:rPr>
                      <w:rFonts w:ascii="Times New Roman" w:hAnsi="Times New Roman" w:cs="Times New Roman"/>
                      <w:sz w:val="18"/>
                      <w:szCs w:val="18"/>
                    </w:rPr>
                    <w:t>jed</w:t>
                  </w:r>
                  <w:r w:rsidRPr="006515D7">
                    <w:rPr>
                      <w:rFonts w:ascii="Times New Roman" w:hAnsi="Times New Roman" w:cs="Times New Roman"/>
                      <w:sz w:val="18"/>
                      <w:szCs w:val="18"/>
                    </w:rPr>
                    <w:t xml:space="preserve"> ning võimaluse</w:t>
                  </w:r>
                  <w:r>
                    <w:rPr>
                      <w:rFonts w:ascii="Times New Roman" w:hAnsi="Times New Roman" w:cs="Times New Roman"/>
                      <w:sz w:val="18"/>
                      <w:szCs w:val="18"/>
                    </w:rPr>
                    <w:t>d ja ohud programmipiirkonnas</w:t>
                  </w:r>
                  <w:r w:rsidRPr="006515D7">
                    <w:rPr>
                      <w:rFonts w:ascii="Times New Roman" w:hAnsi="Times New Roman" w:cs="Times New Roman"/>
                      <w:sz w:val="18"/>
                      <w:szCs w:val="18"/>
                    </w:rPr>
                    <w:t>, millel</w:t>
                  </w:r>
                  <w:r>
                    <w:rPr>
                      <w:rFonts w:ascii="Times New Roman" w:hAnsi="Times New Roman" w:cs="Times New Roman"/>
                      <w:sz w:val="18"/>
                      <w:szCs w:val="18"/>
                    </w:rPr>
                    <w:t xml:space="preserve"> omakorda</w:t>
                  </w:r>
                  <w:r w:rsidRPr="006515D7">
                    <w:rPr>
                      <w:rFonts w:ascii="Times New Roman" w:hAnsi="Times New Roman" w:cs="Times New Roman"/>
                      <w:sz w:val="18"/>
                      <w:szCs w:val="18"/>
                    </w:rPr>
                    <w:t xml:space="preserve"> põhineb programmi eesmärkide arutelu. </w:t>
                  </w:r>
                </w:p>
              </w:tc>
            </w:tr>
          </w:tbl>
          <w:p w:rsidR="003D1BCF" w:rsidRPr="006515D7" w:rsidRDefault="003D1BCF" w:rsidP="002A7AE6">
            <w:pPr>
              <w:pStyle w:val="a0"/>
              <w:jc w:val="both"/>
              <w:rPr>
                <w:bCs/>
                <w:sz w:val="18"/>
                <w:szCs w:val="18"/>
                <w:lang w:val="lt-LT"/>
              </w:rPr>
            </w:pPr>
          </w:p>
        </w:tc>
        <w:tc>
          <w:tcPr>
            <w:tcW w:w="627" w:type="pct"/>
          </w:tcPr>
          <w:p w:rsidR="003D1BCF" w:rsidRPr="00BD3BB8" w:rsidRDefault="003D1BCF" w:rsidP="0009549D">
            <w:pPr>
              <w:jc w:val="both"/>
              <w:rPr>
                <w:sz w:val="18"/>
                <w:szCs w:val="18"/>
                <w:lang w:val="lv-LV"/>
              </w:rPr>
            </w:pPr>
            <w:r w:rsidRPr="00BD3BB8">
              <w:rPr>
                <w:b/>
                <w:sz w:val="18"/>
                <w:szCs w:val="18"/>
                <w:lang w:val="lv-LV"/>
              </w:rPr>
              <w:t>SVID analīze</w:t>
            </w:r>
            <w:r w:rsidRPr="00BD3BB8">
              <w:rPr>
                <w:sz w:val="18"/>
                <w:szCs w:val="18"/>
                <w:lang w:val="lv-LV"/>
              </w:rPr>
              <w:t xml:space="preserve"> - Metode programmas teritorijas stipro pušu, vājo pušu, iespēju un draudu identificēšanai ar mērķi identificēt programmas mērķus. </w:t>
            </w:r>
          </w:p>
          <w:p w:rsidR="003D1BCF" w:rsidRPr="00BD3BB8" w:rsidRDefault="003D1BCF" w:rsidP="0009549D">
            <w:pPr>
              <w:jc w:val="both"/>
              <w:rPr>
                <w:bCs/>
                <w:sz w:val="18"/>
                <w:szCs w:val="18"/>
                <w:lang w:val="lv-LV"/>
              </w:rPr>
            </w:pPr>
          </w:p>
        </w:tc>
        <w:tc>
          <w:tcPr>
            <w:tcW w:w="769" w:type="pct"/>
          </w:tcPr>
          <w:p w:rsidR="003D1BCF" w:rsidRPr="00BD3BB8" w:rsidRDefault="003D1BCF" w:rsidP="00BD3BB8">
            <w:pPr>
              <w:jc w:val="both"/>
              <w:rPr>
                <w:bCs/>
                <w:sz w:val="18"/>
                <w:szCs w:val="18"/>
                <w:lang w:val="ru-RU"/>
              </w:rPr>
            </w:pPr>
            <w:r w:rsidRPr="00126787">
              <w:rPr>
                <w:b/>
                <w:sz w:val="18"/>
                <w:szCs w:val="18"/>
                <w:lang w:val="ru-RU"/>
              </w:rPr>
              <w:t>SWOT</w:t>
            </w:r>
            <w:r w:rsidRPr="005C4124">
              <w:rPr>
                <w:sz w:val="18"/>
                <w:szCs w:val="18"/>
                <w:lang w:val="ru-RU"/>
              </w:rPr>
              <w:t xml:space="preserve"> </w:t>
            </w:r>
            <w:r>
              <w:rPr>
                <w:b/>
                <w:sz w:val="18"/>
                <w:szCs w:val="18"/>
                <w:lang w:val="ru-RU"/>
              </w:rPr>
              <w:t>а</w:t>
            </w:r>
            <w:r w:rsidRPr="00126787">
              <w:rPr>
                <w:b/>
                <w:sz w:val="18"/>
                <w:szCs w:val="18"/>
                <w:lang w:val="ru-RU"/>
              </w:rPr>
              <w:t xml:space="preserve">нализ </w:t>
            </w:r>
            <w:r w:rsidRPr="005C4124">
              <w:rPr>
                <w:sz w:val="18"/>
                <w:szCs w:val="18"/>
                <w:lang w:val="ru-RU"/>
              </w:rPr>
              <w:t xml:space="preserve">- метод определения Сильных сторон, Слабых сторон, Возможностей и Угроз территории </w:t>
            </w:r>
            <w:r>
              <w:rPr>
                <w:sz w:val="18"/>
                <w:szCs w:val="18"/>
                <w:lang w:val="ru-RU"/>
              </w:rPr>
              <w:t>П</w:t>
            </w:r>
            <w:r w:rsidRPr="005C4124">
              <w:rPr>
                <w:sz w:val="18"/>
                <w:szCs w:val="18"/>
                <w:lang w:val="ru-RU"/>
              </w:rPr>
              <w:t>рограммы, служащий основой для обсуждения целей программы.</w:t>
            </w:r>
          </w:p>
        </w:tc>
      </w:tr>
      <w:tr w:rsidR="003D1BCF" w:rsidRPr="00245C6B">
        <w:trPr>
          <w:cantSplit/>
        </w:trPr>
        <w:tc>
          <w:tcPr>
            <w:tcW w:w="221" w:type="pct"/>
          </w:tcPr>
          <w:p w:rsidR="003D1BCF" w:rsidRPr="000A1CB1" w:rsidRDefault="003D1BCF" w:rsidP="005705AD">
            <w:pPr>
              <w:rPr>
                <w:rFonts w:ascii="Cambria" w:hAnsi="Cambria"/>
                <w:b/>
                <w:sz w:val="20"/>
                <w:lang w:val="et-EE"/>
              </w:rPr>
            </w:pPr>
            <w:r>
              <w:rPr>
                <w:rFonts w:ascii="Cambria" w:hAnsi="Cambria"/>
                <w:b/>
                <w:sz w:val="20"/>
              </w:rPr>
              <w:t>6</w:t>
            </w:r>
            <w:r>
              <w:rPr>
                <w:rFonts w:ascii="Cambria" w:hAnsi="Cambria"/>
                <w:b/>
                <w:sz w:val="20"/>
                <w:lang w:val="et-EE"/>
              </w:rPr>
              <w:t>1</w:t>
            </w:r>
            <w:r w:rsidR="00291692">
              <w:rPr>
                <w:rFonts w:ascii="Cambria" w:hAnsi="Cambria"/>
                <w:b/>
                <w:sz w:val="20"/>
                <w:lang w:val="et-EE"/>
              </w:rPr>
              <w:t>.</w:t>
            </w:r>
          </w:p>
        </w:tc>
        <w:tc>
          <w:tcPr>
            <w:tcW w:w="536" w:type="pct"/>
          </w:tcPr>
          <w:p w:rsidR="003D1BCF" w:rsidRPr="007D4615" w:rsidRDefault="003D1BCF" w:rsidP="00382213">
            <w:pPr>
              <w:rPr>
                <w:rFonts w:ascii="Cambria" w:hAnsi="Cambria"/>
                <w:b/>
                <w:sz w:val="20"/>
              </w:rPr>
            </w:pPr>
            <w:r>
              <w:rPr>
                <w:rFonts w:ascii="Cambria" w:hAnsi="Cambria"/>
                <w:b/>
                <w:sz w:val="20"/>
              </w:rPr>
              <w:t>Symmetrical project</w:t>
            </w:r>
          </w:p>
        </w:tc>
        <w:tc>
          <w:tcPr>
            <w:tcW w:w="2110" w:type="pct"/>
          </w:tcPr>
          <w:p w:rsidR="003D1BCF" w:rsidRPr="00BD3BB8" w:rsidRDefault="003D1BCF" w:rsidP="002D1EFD">
            <w:pPr>
              <w:jc w:val="both"/>
              <w:rPr>
                <w:sz w:val="18"/>
                <w:szCs w:val="18"/>
              </w:rPr>
            </w:pPr>
            <w:r>
              <w:rPr>
                <w:sz w:val="18"/>
                <w:szCs w:val="18"/>
              </w:rPr>
              <w:t>The p</w:t>
            </w:r>
            <w:r w:rsidRPr="00BD3BB8">
              <w:rPr>
                <w:sz w:val="18"/>
                <w:szCs w:val="18"/>
              </w:rPr>
              <w:t xml:space="preserve">roject where similar activities are carried out in parallel in Member State(s) and in </w:t>
            </w:r>
            <w:r>
              <w:rPr>
                <w:sz w:val="18"/>
                <w:szCs w:val="18"/>
                <w:lang w:val="en-US"/>
              </w:rPr>
              <w:t xml:space="preserve">the </w:t>
            </w:r>
            <w:r w:rsidRPr="00BD3BB8">
              <w:rPr>
                <w:sz w:val="18"/>
                <w:szCs w:val="18"/>
              </w:rPr>
              <w:t>Partner Country.</w:t>
            </w:r>
          </w:p>
        </w:tc>
        <w:tc>
          <w:tcPr>
            <w:tcW w:w="737" w:type="pct"/>
          </w:tcPr>
          <w:tbl>
            <w:tblPr>
              <w:tblW w:w="0" w:type="auto"/>
              <w:tblLook w:val="0000"/>
            </w:tblPr>
            <w:tblGrid>
              <w:gridCol w:w="2085"/>
            </w:tblGrid>
            <w:tr w:rsidR="003D1BCF" w:rsidRPr="002A7AE6">
              <w:trPr>
                <w:trHeight w:val="218"/>
              </w:trPr>
              <w:tc>
                <w:tcPr>
                  <w:tcW w:w="0" w:type="auto"/>
                </w:tcPr>
                <w:p w:rsidR="003D1BCF" w:rsidRPr="002A7AE6" w:rsidRDefault="003D1BCF" w:rsidP="002A7AE6">
                  <w:pPr>
                    <w:pStyle w:val="Default"/>
                    <w:jc w:val="both"/>
                    <w:rPr>
                      <w:rFonts w:ascii="Times New Roman" w:hAnsi="Times New Roman" w:cs="Times New Roman"/>
                      <w:sz w:val="18"/>
                      <w:szCs w:val="18"/>
                    </w:rPr>
                  </w:pPr>
                  <w:r w:rsidRPr="002A7AE6">
                    <w:rPr>
                      <w:rFonts w:ascii="Times New Roman" w:hAnsi="Times New Roman" w:cs="Times New Roman"/>
                      <w:b/>
                      <w:sz w:val="18"/>
                      <w:szCs w:val="18"/>
                      <w:lang w:val="lt-LT"/>
                    </w:rPr>
                    <w:t>Sümmeetrilised projektid</w:t>
                  </w:r>
                  <w:r w:rsidRPr="002A7AE6">
                    <w:rPr>
                      <w:rFonts w:ascii="Times New Roman" w:hAnsi="Times New Roman" w:cs="Times New Roman"/>
                      <w:sz w:val="18"/>
                      <w:szCs w:val="18"/>
                      <w:lang w:val="lt-LT"/>
                    </w:rPr>
                    <w:t xml:space="preserve"> - </w:t>
                  </w:r>
                  <w:r w:rsidR="008D662F" w:rsidRPr="008D662F">
                    <w:rPr>
                      <w:rFonts w:ascii="Times New Roman" w:hAnsi="Times New Roman" w:cs="Times New Roman"/>
                      <w:sz w:val="18"/>
                      <w:szCs w:val="18"/>
                    </w:rPr>
                    <w:t>p</w:t>
                  </w:r>
                  <w:r w:rsidRPr="00CF7CE8">
                    <w:rPr>
                      <w:rFonts w:ascii="Times New Roman" w:hAnsi="Times New Roman" w:cs="Times New Roman"/>
                      <w:sz w:val="18"/>
                      <w:szCs w:val="18"/>
                    </w:rPr>
                    <w:t>rojekt,</w:t>
                  </w:r>
                  <w:r w:rsidRPr="002A7AE6">
                    <w:rPr>
                      <w:rFonts w:ascii="Times New Roman" w:hAnsi="Times New Roman" w:cs="Times New Roman"/>
                      <w:sz w:val="18"/>
                      <w:szCs w:val="18"/>
                    </w:rPr>
                    <w:t xml:space="preserve"> mille puhul sa</w:t>
                  </w:r>
                  <w:r>
                    <w:rPr>
                      <w:rFonts w:ascii="Times New Roman" w:hAnsi="Times New Roman" w:cs="Times New Roman"/>
                      <w:sz w:val="18"/>
                      <w:szCs w:val="18"/>
                    </w:rPr>
                    <w:t>masugused</w:t>
                  </w:r>
                  <w:r w:rsidRPr="002A7AE6">
                    <w:rPr>
                      <w:rFonts w:ascii="Times New Roman" w:hAnsi="Times New Roman" w:cs="Times New Roman"/>
                      <w:sz w:val="18"/>
                      <w:szCs w:val="18"/>
                    </w:rPr>
                    <w:t xml:space="preserve"> tegevus</w:t>
                  </w:r>
                  <w:r>
                    <w:rPr>
                      <w:rFonts w:ascii="Times New Roman" w:hAnsi="Times New Roman" w:cs="Times New Roman"/>
                      <w:sz w:val="18"/>
                      <w:szCs w:val="18"/>
                    </w:rPr>
                    <w:t>ed</w:t>
                  </w:r>
                  <w:r w:rsidRPr="002A7AE6">
                    <w:rPr>
                      <w:rFonts w:ascii="Times New Roman" w:hAnsi="Times New Roman" w:cs="Times New Roman"/>
                      <w:sz w:val="18"/>
                      <w:szCs w:val="18"/>
                    </w:rPr>
                    <w:t xml:space="preserve"> toimu</w:t>
                  </w:r>
                  <w:r>
                    <w:rPr>
                      <w:rFonts w:ascii="Times New Roman" w:hAnsi="Times New Roman" w:cs="Times New Roman"/>
                      <w:sz w:val="18"/>
                      <w:szCs w:val="18"/>
                    </w:rPr>
                    <w:t>vad</w:t>
                  </w:r>
                  <w:r w:rsidRPr="002A7AE6">
                    <w:rPr>
                      <w:rFonts w:ascii="Times New Roman" w:hAnsi="Times New Roman" w:cs="Times New Roman"/>
                      <w:sz w:val="18"/>
                      <w:szCs w:val="18"/>
                    </w:rPr>
                    <w:t xml:space="preserve"> paralleelselt ühelt poolt liikmesrii</w:t>
                  </w:r>
                  <w:r w:rsidR="00BF1ECC">
                    <w:rPr>
                      <w:rFonts w:ascii="Times New Roman" w:hAnsi="Times New Roman" w:cs="Times New Roman"/>
                      <w:sz w:val="18"/>
                      <w:szCs w:val="18"/>
                    </w:rPr>
                    <w:t>gis või liikmesrii</w:t>
                  </w:r>
                  <w:r>
                    <w:rPr>
                      <w:rFonts w:ascii="Times New Roman" w:hAnsi="Times New Roman" w:cs="Times New Roman"/>
                      <w:sz w:val="18"/>
                      <w:szCs w:val="18"/>
                    </w:rPr>
                    <w:t>kides</w:t>
                  </w:r>
                  <w:r w:rsidRPr="002A7AE6">
                    <w:rPr>
                      <w:rFonts w:ascii="Times New Roman" w:hAnsi="Times New Roman" w:cs="Times New Roman"/>
                      <w:sz w:val="18"/>
                      <w:szCs w:val="18"/>
                    </w:rPr>
                    <w:t xml:space="preserve"> ja teiselt poolt partnerrii</w:t>
                  </w:r>
                  <w:r>
                    <w:rPr>
                      <w:rFonts w:ascii="Times New Roman" w:hAnsi="Times New Roman" w:cs="Times New Roman"/>
                      <w:sz w:val="18"/>
                      <w:szCs w:val="18"/>
                    </w:rPr>
                    <w:t>gis</w:t>
                  </w:r>
                  <w:r w:rsidRPr="002A7AE6">
                    <w:rPr>
                      <w:rFonts w:ascii="Times New Roman" w:hAnsi="Times New Roman" w:cs="Times New Roman"/>
                      <w:sz w:val="18"/>
                      <w:szCs w:val="18"/>
                    </w:rPr>
                    <w:t xml:space="preserve">. </w:t>
                  </w:r>
                </w:p>
              </w:tc>
            </w:tr>
          </w:tbl>
          <w:p w:rsidR="003D1BCF" w:rsidRPr="005705AD" w:rsidRDefault="003D1BCF" w:rsidP="002A7AE6">
            <w:pPr>
              <w:pStyle w:val="a0"/>
              <w:jc w:val="both"/>
              <w:rPr>
                <w:sz w:val="18"/>
                <w:szCs w:val="18"/>
                <w:lang w:val="lt-LT"/>
              </w:rPr>
            </w:pPr>
          </w:p>
        </w:tc>
        <w:tc>
          <w:tcPr>
            <w:tcW w:w="627" w:type="pct"/>
          </w:tcPr>
          <w:p w:rsidR="003D1BCF" w:rsidRPr="00BD3BB8" w:rsidRDefault="003D1BCF" w:rsidP="0009549D">
            <w:pPr>
              <w:autoSpaceDE w:val="0"/>
              <w:autoSpaceDN w:val="0"/>
              <w:adjustRightInd w:val="0"/>
              <w:jc w:val="both"/>
              <w:rPr>
                <w:sz w:val="18"/>
                <w:szCs w:val="18"/>
                <w:lang w:val="lv-LV"/>
              </w:rPr>
            </w:pPr>
            <w:r w:rsidRPr="00BD3BB8">
              <w:rPr>
                <w:b/>
                <w:sz w:val="18"/>
                <w:szCs w:val="18"/>
                <w:lang w:val="lv-LV"/>
              </w:rPr>
              <w:t>Simetrisks projekts</w:t>
            </w:r>
            <w:r w:rsidRPr="00BD3BB8">
              <w:rPr>
                <w:sz w:val="18"/>
                <w:szCs w:val="18"/>
                <w:lang w:val="lv-LV"/>
              </w:rPr>
              <w:t xml:space="preserve"> - Projekts, kur līdzīgas darbības paralēli veic gan Eiropas Savienības dalībvalstīs, gan partnervalstī. </w:t>
            </w:r>
          </w:p>
          <w:p w:rsidR="003D1BCF" w:rsidRPr="00BD3BB8" w:rsidRDefault="003D1BCF" w:rsidP="0009549D">
            <w:pPr>
              <w:jc w:val="both"/>
              <w:rPr>
                <w:sz w:val="18"/>
                <w:szCs w:val="18"/>
                <w:lang w:val="lv-LV"/>
              </w:rPr>
            </w:pPr>
          </w:p>
        </w:tc>
        <w:tc>
          <w:tcPr>
            <w:tcW w:w="769" w:type="pct"/>
          </w:tcPr>
          <w:p w:rsidR="003D1BCF" w:rsidRPr="00BD3BB8" w:rsidRDefault="003D1BCF" w:rsidP="00BD3BB8">
            <w:pPr>
              <w:jc w:val="both"/>
              <w:rPr>
                <w:sz w:val="18"/>
                <w:szCs w:val="18"/>
                <w:lang w:val="ru-RU"/>
              </w:rPr>
            </w:pPr>
            <w:r w:rsidRPr="00126787">
              <w:rPr>
                <w:b/>
                <w:sz w:val="18"/>
                <w:szCs w:val="18"/>
                <w:lang w:val="ru-RU"/>
              </w:rPr>
              <w:t>Симметричный проект</w:t>
            </w:r>
            <w:r w:rsidRPr="005C4124">
              <w:rPr>
                <w:sz w:val="18"/>
                <w:szCs w:val="18"/>
                <w:lang w:val="ru-RU"/>
              </w:rPr>
              <w:t xml:space="preserve"> - проект, в котором одни и те же мероприятия реализуются параллельно в государствах-членах ЕС и в стране-партнере</w:t>
            </w:r>
            <w:r>
              <w:rPr>
                <w:sz w:val="18"/>
                <w:szCs w:val="18"/>
                <w:lang w:val="lt-LT"/>
              </w:rPr>
              <w:t>.</w:t>
            </w:r>
          </w:p>
        </w:tc>
      </w:tr>
      <w:tr w:rsidR="003D1BCF" w:rsidRPr="00245C6B">
        <w:trPr>
          <w:cantSplit/>
        </w:trPr>
        <w:tc>
          <w:tcPr>
            <w:tcW w:w="221" w:type="pct"/>
          </w:tcPr>
          <w:p w:rsidR="003D1BCF" w:rsidRPr="00DD4325" w:rsidRDefault="003D1BCF" w:rsidP="005705AD">
            <w:pPr>
              <w:rPr>
                <w:rFonts w:ascii="Cambria" w:hAnsi="Cambria"/>
                <w:b/>
                <w:sz w:val="20"/>
                <w:lang w:val="et-EE"/>
              </w:rPr>
            </w:pPr>
            <w:r>
              <w:rPr>
                <w:rFonts w:ascii="Cambria" w:hAnsi="Cambria"/>
                <w:b/>
                <w:sz w:val="20"/>
              </w:rPr>
              <w:lastRenderedPageBreak/>
              <w:t>6</w:t>
            </w:r>
            <w:r>
              <w:rPr>
                <w:rFonts w:ascii="Cambria" w:hAnsi="Cambria"/>
                <w:b/>
                <w:sz w:val="20"/>
                <w:lang w:val="et-EE"/>
              </w:rPr>
              <w:t>2</w:t>
            </w:r>
            <w:r w:rsidR="00291692">
              <w:rPr>
                <w:rFonts w:ascii="Cambria" w:hAnsi="Cambria"/>
                <w:b/>
                <w:sz w:val="20"/>
                <w:lang w:val="et-EE"/>
              </w:rPr>
              <w:t>.</w:t>
            </w:r>
          </w:p>
        </w:tc>
        <w:tc>
          <w:tcPr>
            <w:tcW w:w="536" w:type="pct"/>
          </w:tcPr>
          <w:p w:rsidR="003D1BCF" w:rsidRPr="00E95688" w:rsidRDefault="003D1BCF" w:rsidP="00382213">
            <w:pPr>
              <w:rPr>
                <w:rFonts w:ascii="Cambria" w:hAnsi="Cambria"/>
                <w:b/>
                <w:sz w:val="20"/>
              </w:rPr>
            </w:pPr>
            <w:bookmarkStart w:id="18" w:name="_Ref239063991"/>
            <w:r w:rsidRPr="00914C91">
              <w:rPr>
                <w:rFonts w:ascii="Cambria" w:hAnsi="Cambria"/>
                <w:b/>
                <w:sz w:val="20"/>
              </w:rPr>
              <w:t>Target groups</w:t>
            </w:r>
            <w:bookmarkEnd w:id="18"/>
          </w:p>
        </w:tc>
        <w:tc>
          <w:tcPr>
            <w:tcW w:w="2110" w:type="pct"/>
          </w:tcPr>
          <w:p w:rsidR="003D1BCF" w:rsidRPr="00BD3BB8" w:rsidRDefault="003D1BCF" w:rsidP="00BD3BB8">
            <w:pPr>
              <w:autoSpaceDE w:val="0"/>
              <w:autoSpaceDN w:val="0"/>
              <w:adjustRightInd w:val="0"/>
              <w:jc w:val="both"/>
              <w:rPr>
                <w:sz w:val="18"/>
                <w:szCs w:val="18"/>
              </w:rPr>
            </w:pPr>
            <w:r w:rsidRPr="00BD3BB8">
              <w:rPr>
                <w:sz w:val="18"/>
                <w:szCs w:val="18"/>
              </w:rPr>
              <w:t>The groups/entities that will be directly positively affected by the project at the purpose level.</w:t>
            </w:r>
          </w:p>
        </w:tc>
        <w:tc>
          <w:tcPr>
            <w:tcW w:w="737" w:type="pct"/>
          </w:tcPr>
          <w:tbl>
            <w:tblPr>
              <w:tblW w:w="0" w:type="auto"/>
              <w:tblLook w:val="0000"/>
            </w:tblPr>
            <w:tblGrid>
              <w:gridCol w:w="2085"/>
            </w:tblGrid>
            <w:tr w:rsidR="003D1BCF" w:rsidRPr="008044BF">
              <w:trPr>
                <w:trHeight w:val="220"/>
              </w:trPr>
              <w:tc>
                <w:tcPr>
                  <w:tcW w:w="0" w:type="auto"/>
                </w:tcPr>
                <w:p w:rsidR="003D1BCF" w:rsidRPr="008044BF" w:rsidRDefault="003D1BCF" w:rsidP="00031AA2">
                  <w:pPr>
                    <w:pStyle w:val="Default"/>
                    <w:jc w:val="both"/>
                    <w:rPr>
                      <w:rFonts w:ascii="Times New Roman" w:hAnsi="Times New Roman" w:cs="Times New Roman"/>
                      <w:sz w:val="18"/>
                      <w:szCs w:val="18"/>
                    </w:rPr>
                  </w:pPr>
                  <w:r w:rsidRPr="008044BF">
                    <w:rPr>
                      <w:rFonts w:ascii="Times New Roman" w:hAnsi="Times New Roman" w:cs="Times New Roman"/>
                      <w:b/>
                      <w:sz w:val="18"/>
                      <w:szCs w:val="18"/>
                      <w:lang w:val="lt-LT"/>
                    </w:rPr>
                    <w:t>Sihtrühmad</w:t>
                  </w:r>
                  <w:r w:rsidRPr="008044BF">
                    <w:rPr>
                      <w:rFonts w:ascii="Times New Roman" w:hAnsi="Times New Roman" w:cs="Times New Roman"/>
                      <w:sz w:val="18"/>
                      <w:szCs w:val="18"/>
                      <w:lang w:val="lt-LT"/>
                    </w:rPr>
                    <w:t xml:space="preserve"> - </w:t>
                  </w:r>
                  <w:r>
                    <w:rPr>
                      <w:rFonts w:ascii="Times New Roman" w:hAnsi="Times New Roman" w:cs="Times New Roman"/>
                      <w:sz w:val="18"/>
                      <w:szCs w:val="18"/>
                      <w:lang w:val="lt-LT"/>
                    </w:rPr>
                    <w:t>r</w:t>
                  </w:r>
                  <w:r w:rsidRPr="008044BF">
                    <w:rPr>
                      <w:rFonts w:ascii="Times New Roman" w:hAnsi="Times New Roman" w:cs="Times New Roman"/>
                      <w:sz w:val="18"/>
                      <w:szCs w:val="18"/>
                    </w:rPr>
                    <w:t xml:space="preserve">ühmad/isikud, mida projekt eesmärgi tasandil otseselt positiivselt mõjutab. </w:t>
                  </w:r>
                </w:p>
              </w:tc>
            </w:tr>
          </w:tbl>
          <w:p w:rsidR="003D1BCF" w:rsidRPr="005705AD" w:rsidRDefault="003D1BCF" w:rsidP="00031AA2">
            <w:pPr>
              <w:pStyle w:val="a0"/>
              <w:jc w:val="both"/>
              <w:rPr>
                <w:sz w:val="18"/>
                <w:szCs w:val="18"/>
                <w:lang w:val="lt-LT"/>
              </w:rPr>
            </w:pPr>
          </w:p>
        </w:tc>
        <w:tc>
          <w:tcPr>
            <w:tcW w:w="627" w:type="pct"/>
          </w:tcPr>
          <w:p w:rsidR="003D1BCF" w:rsidRPr="00BD3BB8" w:rsidRDefault="003D1BCF" w:rsidP="0009549D">
            <w:pPr>
              <w:autoSpaceDE w:val="0"/>
              <w:autoSpaceDN w:val="0"/>
              <w:adjustRightInd w:val="0"/>
              <w:jc w:val="both"/>
              <w:rPr>
                <w:sz w:val="18"/>
                <w:szCs w:val="18"/>
                <w:lang w:val="lv-LV"/>
              </w:rPr>
            </w:pPr>
            <w:r w:rsidRPr="00BD3BB8">
              <w:rPr>
                <w:b/>
                <w:sz w:val="18"/>
                <w:szCs w:val="18"/>
                <w:lang w:val="lv-LV"/>
              </w:rPr>
              <w:t>Mērķa grupas</w:t>
            </w:r>
            <w:r w:rsidRPr="00BD3BB8">
              <w:rPr>
                <w:sz w:val="18"/>
                <w:szCs w:val="18"/>
                <w:lang w:val="lv-LV"/>
              </w:rPr>
              <w:t xml:space="preserve"> - Grupas/organizācijas, kuras projekta īstenošana ietekmēs pozitīvi. </w:t>
            </w:r>
          </w:p>
          <w:p w:rsidR="003D1BCF" w:rsidRPr="00BD3BB8" w:rsidRDefault="003D1BCF" w:rsidP="0009549D">
            <w:pPr>
              <w:autoSpaceDE w:val="0"/>
              <w:autoSpaceDN w:val="0"/>
              <w:adjustRightInd w:val="0"/>
              <w:jc w:val="both"/>
              <w:rPr>
                <w:sz w:val="18"/>
                <w:szCs w:val="18"/>
                <w:lang w:val="lv-LV"/>
              </w:rPr>
            </w:pPr>
          </w:p>
        </w:tc>
        <w:tc>
          <w:tcPr>
            <w:tcW w:w="769" w:type="pct"/>
          </w:tcPr>
          <w:p w:rsidR="003D1BCF" w:rsidRPr="005C4124" w:rsidRDefault="003D1BCF" w:rsidP="00BD3BB8">
            <w:pPr>
              <w:autoSpaceDE w:val="0"/>
              <w:autoSpaceDN w:val="0"/>
              <w:adjustRightInd w:val="0"/>
              <w:jc w:val="both"/>
              <w:rPr>
                <w:sz w:val="18"/>
                <w:szCs w:val="18"/>
                <w:lang w:val="lt-LT"/>
              </w:rPr>
            </w:pPr>
            <w:r w:rsidRPr="00126787">
              <w:rPr>
                <w:b/>
                <w:sz w:val="18"/>
                <w:szCs w:val="18"/>
                <w:lang w:val="ru-RU"/>
              </w:rPr>
              <w:t>Целевые группы</w:t>
            </w:r>
            <w:r w:rsidRPr="005C4124">
              <w:rPr>
                <w:sz w:val="18"/>
                <w:szCs w:val="18"/>
                <w:lang w:val="ru-RU"/>
              </w:rPr>
              <w:t xml:space="preserve"> - группы/организации, которые будут испытывать прямое положительное влияние проекта на уровне Цели проекта.</w:t>
            </w:r>
          </w:p>
        </w:tc>
      </w:tr>
      <w:tr w:rsidR="003D1BCF" w:rsidRPr="00245C6B">
        <w:trPr>
          <w:cantSplit/>
        </w:trPr>
        <w:tc>
          <w:tcPr>
            <w:tcW w:w="221" w:type="pct"/>
          </w:tcPr>
          <w:p w:rsidR="003D1BCF" w:rsidRPr="00DD4325" w:rsidRDefault="003D1BCF" w:rsidP="005705AD">
            <w:pPr>
              <w:rPr>
                <w:rFonts w:ascii="Cambria" w:hAnsi="Cambria"/>
                <w:b/>
                <w:sz w:val="20"/>
                <w:lang w:val="et-EE"/>
              </w:rPr>
            </w:pPr>
            <w:r>
              <w:rPr>
                <w:rFonts w:ascii="Cambria" w:hAnsi="Cambria"/>
                <w:b/>
                <w:sz w:val="20"/>
              </w:rPr>
              <w:t>6</w:t>
            </w:r>
            <w:r>
              <w:rPr>
                <w:rFonts w:ascii="Cambria" w:hAnsi="Cambria"/>
                <w:b/>
                <w:sz w:val="20"/>
                <w:lang w:val="et-EE"/>
              </w:rPr>
              <w:t>3</w:t>
            </w:r>
            <w:r w:rsidR="00291692">
              <w:rPr>
                <w:rFonts w:ascii="Cambria" w:hAnsi="Cambria"/>
                <w:b/>
                <w:sz w:val="20"/>
                <w:lang w:val="et-EE"/>
              </w:rPr>
              <w:t>.</w:t>
            </w:r>
          </w:p>
        </w:tc>
        <w:tc>
          <w:tcPr>
            <w:tcW w:w="536" w:type="pct"/>
          </w:tcPr>
          <w:p w:rsidR="003D1BCF" w:rsidRPr="007D4615" w:rsidRDefault="003D1BCF" w:rsidP="00382213">
            <w:pPr>
              <w:rPr>
                <w:rFonts w:ascii="Cambria" w:hAnsi="Cambria"/>
                <w:b/>
                <w:sz w:val="20"/>
              </w:rPr>
            </w:pPr>
            <w:r w:rsidRPr="007D4615">
              <w:rPr>
                <w:rFonts w:ascii="Cambria" w:hAnsi="Cambria"/>
                <w:b/>
                <w:sz w:val="20"/>
              </w:rPr>
              <w:t>Tender</w:t>
            </w:r>
          </w:p>
        </w:tc>
        <w:tc>
          <w:tcPr>
            <w:tcW w:w="2110" w:type="pct"/>
          </w:tcPr>
          <w:p w:rsidR="003D1BCF" w:rsidRPr="00BD3BB8" w:rsidRDefault="003D1BCF" w:rsidP="00BD3BB8">
            <w:pPr>
              <w:jc w:val="both"/>
              <w:rPr>
                <w:sz w:val="18"/>
                <w:szCs w:val="18"/>
              </w:rPr>
            </w:pPr>
            <w:r w:rsidRPr="00BD3BB8">
              <w:rPr>
                <w:sz w:val="18"/>
                <w:szCs w:val="18"/>
              </w:rPr>
              <w:t>A written or formal offer to supply goods, perform services or execute works for an agreed price.</w:t>
            </w:r>
          </w:p>
        </w:tc>
        <w:tc>
          <w:tcPr>
            <w:tcW w:w="737" w:type="pct"/>
          </w:tcPr>
          <w:tbl>
            <w:tblPr>
              <w:tblW w:w="0" w:type="auto"/>
              <w:tblLook w:val="0000"/>
            </w:tblPr>
            <w:tblGrid>
              <w:gridCol w:w="2085"/>
            </w:tblGrid>
            <w:tr w:rsidR="003D1BCF" w:rsidRPr="003D1BCF">
              <w:trPr>
                <w:trHeight w:val="220"/>
              </w:trPr>
              <w:tc>
                <w:tcPr>
                  <w:tcW w:w="0" w:type="auto"/>
                </w:tcPr>
                <w:p w:rsidR="003D1BCF" w:rsidRPr="00031AA2" w:rsidRDefault="003D1BCF" w:rsidP="00031AA2">
                  <w:pPr>
                    <w:pStyle w:val="Default"/>
                    <w:jc w:val="both"/>
                    <w:rPr>
                      <w:rFonts w:ascii="Times New Roman" w:hAnsi="Times New Roman" w:cs="Times New Roman"/>
                      <w:sz w:val="18"/>
                      <w:szCs w:val="18"/>
                    </w:rPr>
                  </w:pPr>
                  <w:r w:rsidRPr="00031AA2">
                    <w:rPr>
                      <w:rFonts w:ascii="Times New Roman" w:hAnsi="Times New Roman" w:cs="Times New Roman"/>
                      <w:b/>
                      <w:sz w:val="18"/>
                      <w:szCs w:val="18"/>
                      <w:lang w:val="lt-LT"/>
                    </w:rPr>
                    <w:t>Pakkumus</w:t>
                  </w:r>
                  <w:r w:rsidRPr="00031AA2">
                    <w:rPr>
                      <w:rFonts w:ascii="Times New Roman" w:hAnsi="Times New Roman" w:cs="Times New Roman"/>
                      <w:sz w:val="18"/>
                      <w:szCs w:val="18"/>
                      <w:lang w:val="lt-LT"/>
                    </w:rPr>
                    <w:t xml:space="preserve"> - </w:t>
                  </w:r>
                  <w:r w:rsidR="008D662F" w:rsidRPr="008D662F">
                    <w:rPr>
                      <w:rFonts w:ascii="Times New Roman" w:hAnsi="Times New Roman" w:cs="Times New Roman"/>
                      <w:sz w:val="18"/>
                      <w:szCs w:val="18"/>
                    </w:rPr>
                    <w:t>k</w:t>
                  </w:r>
                  <w:r w:rsidRPr="006A564F">
                    <w:rPr>
                      <w:rFonts w:ascii="Times New Roman" w:hAnsi="Times New Roman" w:cs="Times New Roman"/>
                      <w:sz w:val="18"/>
                      <w:szCs w:val="18"/>
                    </w:rPr>
                    <w:t>irjalik</w:t>
                  </w:r>
                  <w:r w:rsidRPr="00031AA2">
                    <w:rPr>
                      <w:rFonts w:ascii="Times New Roman" w:hAnsi="Times New Roman" w:cs="Times New Roman"/>
                      <w:sz w:val="18"/>
                      <w:szCs w:val="18"/>
                    </w:rPr>
                    <w:t xml:space="preserve"> või ametlik kaupade, teenuste või tööde pakkumine kokkulepitud hinnaga. </w:t>
                  </w:r>
                </w:p>
              </w:tc>
            </w:tr>
          </w:tbl>
          <w:p w:rsidR="003D1BCF" w:rsidRPr="005705AD" w:rsidRDefault="003D1BCF" w:rsidP="00031AA2">
            <w:pPr>
              <w:pStyle w:val="a0"/>
              <w:jc w:val="both"/>
              <w:rPr>
                <w:sz w:val="18"/>
                <w:szCs w:val="18"/>
                <w:lang w:val="lt-LT"/>
              </w:rPr>
            </w:pPr>
          </w:p>
        </w:tc>
        <w:tc>
          <w:tcPr>
            <w:tcW w:w="627" w:type="pct"/>
          </w:tcPr>
          <w:p w:rsidR="003D1BCF" w:rsidRPr="00BD3BB8" w:rsidRDefault="003D1BCF" w:rsidP="0009549D">
            <w:pPr>
              <w:jc w:val="both"/>
              <w:rPr>
                <w:sz w:val="18"/>
                <w:szCs w:val="18"/>
                <w:lang w:val="lv-LV"/>
              </w:rPr>
            </w:pPr>
            <w:r w:rsidRPr="00BD3BB8">
              <w:rPr>
                <w:b/>
                <w:sz w:val="18"/>
                <w:szCs w:val="18"/>
                <w:lang w:val="lv-LV"/>
              </w:rPr>
              <w:t>Iepirkuma konkurss</w:t>
            </w:r>
            <w:r w:rsidRPr="00BD3BB8">
              <w:rPr>
                <w:sz w:val="18"/>
                <w:szCs w:val="18"/>
                <w:lang w:val="lv-LV"/>
              </w:rPr>
              <w:t xml:space="preserve"> - Rakstisks vai formāls piedāvājums piegādāt preces, veikt pakalpojumus vai izpildīt darbus par nolīgto cenu.</w:t>
            </w:r>
          </w:p>
          <w:p w:rsidR="003D1BCF" w:rsidRPr="00BD3BB8" w:rsidRDefault="003D1BCF" w:rsidP="0009549D">
            <w:pPr>
              <w:jc w:val="both"/>
              <w:rPr>
                <w:sz w:val="18"/>
                <w:szCs w:val="18"/>
                <w:lang w:val="lv-LV"/>
              </w:rPr>
            </w:pPr>
          </w:p>
        </w:tc>
        <w:tc>
          <w:tcPr>
            <w:tcW w:w="769" w:type="pct"/>
          </w:tcPr>
          <w:p w:rsidR="003D1BCF" w:rsidRPr="00BD3BB8" w:rsidRDefault="003D1BCF" w:rsidP="00553658">
            <w:pPr>
              <w:jc w:val="both"/>
              <w:rPr>
                <w:sz w:val="18"/>
                <w:szCs w:val="18"/>
                <w:lang w:val="ru-RU"/>
              </w:rPr>
            </w:pPr>
            <w:r w:rsidRPr="00126787">
              <w:rPr>
                <w:b/>
                <w:sz w:val="18"/>
                <w:szCs w:val="18"/>
                <w:lang w:val="ru-RU"/>
              </w:rPr>
              <w:t>Тендерная заявка</w:t>
            </w:r>
            <w:r w:rsidRPr="005C4124">
              <w:rPr>
                <w:sz w:val="18"/>
                <w:szCs w:val="18"/>
                <w:lang w:val="ru-RU"/>
              </w:rPr>
              <w:t xml:space="preserve"> - письменное или официальное предложение </w:t>
            </w:r>
            <w:r>
              <w:rPr>
                <w:sz w:val="18"/>
                <w:szCs w:val="18"/>
                <w:lang w:val="ru-RU"/>
              </w:rPr>
              <w:t xml:space="preserve">на </w:t>
            </w:r>
            <w:r w:rsidRPr="005C4124">
              <w:rPr>
                <w:sz w:val="18"/>
                <w:szCs w:val="18"/>
                <w:lang w:val="ru-RU"/>
              </w:rPr>
              <w:t>постав</w:t>
            </w:r>
            <w:r>
              <w:rPr>
                <w:sz w:val="18"/>
                <w:szCs w:val="18"/>
                <w:lang w:val="ru-RU"/>
              </w:rPr>
              <w:t>ку</w:t>
            </w:r>
            <w:r w:rsidRPr="005C4124">
              <w:rPr>
                <w:sz w:val="18"/>
                <w:szCs w:val="18"/>
                <w:lang w:val="ru-RU"/>
              </w:rPr>
              <w:t xml:space="preserve"> товар</w:t>
            </w:r>
            <w:r>
              <w:rPr>
                <w:sz w:val="18"/>
                <w:szCs w:val="18"/>
                <w:lang w:val="ru-RU"/>
              </w:rPr>
              <w:t>ов</w:t>
            </w:r>
            <w:r w:rsidRPr="005C4124">
              <w:rPr>
                <w:sz w:val="18"/>
                <w:szCs w:val="18"/>
                <w:lang w:val="ru-RU"/>
              </w:rPr>
              <w:t>, оказ</w:t>
            </w:r>
            <w:r>
              <w:rPr>
                <w:sz w:val="18"/>
                <w:szCs w:val="18"/>
                <w:lang w:val="ru-RU"/>
              </w:rPr>
              <w:t>ание</w:t>
            </w:r>
            <w:r w:rsidRPr="005C4124">
              <w:rPr>
                <w:sz w:val="18"/>
                <w:szCs w:val="18"/>
                <w:lang w:val="ru-RU"/>
              </w:rPr>
              <w:t xml:space="preserve"> услуг или </w:t>
            </w:r>
            <w:r>
              <w:rPr>
                <w:sz w:val="18"/>
                <w:szCs w:val="18"/>
                <w:lang w:val="ru-RU"/>
              </w:rPr>
              <w:t>осуществление</w:t>
            </w:r>
            <w:r w:rsidRPr="005C4124">
              <w:rPr>
                <w:sz w:val="18"/>
                <w:szCs w:val="18"/>
                <w:lang w:val="ru-RU"/>
              </w:rPr>
              <w:t xml:space="preserve"> работы за согласованную цену.</w:t>
            </w:r>
          </w:p>
        </w:tc>
      </w:tr>
      <w:tr w:rsidR="003D1BCF" w:rsidRPr="00245C6B">
        <w:trPr>
          <w:cantSplit/>
        </w:trPr>
        <w:tc>
          <w:tcPr>
            <w:tcW w:w="221" w:type="pct"/>
          </w:tcPr>
          <w:p w:rsidR="003D1BCF" w:rsidRPr="00DD4325" w:rsidRDefault="003D1BCF" w:rsidP="005705AD">
            <w:pPr>
              <w:rPr>
                <w:rFonts w:ascii="Cambria" w:hAnsi="Cambria"/>
                <w:b/>
                <w:sz w:val="20"/>
                <w:lang w:val="et-EE"/>
              </w:rPr>
            </w:pPr>
            <w:r>
              <w:rPr>
                <w:rFonts w:ascii="Cambria" w:hAnsi="Cambria"/>
                <w:b/>
                <w:sz w:val="20"/>
              </w:rPr>
              <w:t>6</w:t>
            </w:r>
            <w:r>
              <w:rPr>
                <w:rFonts w:ascii="Cambria" w:hAnsi="Cambria"/>
                <w:b/>
                <w:sz w:val="20"/>
                <w:lang w:val="et-EE"/>
              </w:rPr>
              <w:t>4</w:t>
            </w:r>
            <w:r w:rsidR="00291692">
              <w:rPr>
                <w:rFonts w:ascii="Cambria" w:hAnsi="Cambria"/>
                <w:b/>
                <w:sz w:val="20"/>
                <w:lang w:val="et-EE"/>
              </w:rPr>
              <w:t>.</w:t>
            </w:r>
          </w:p>
        </w:tc>
        <w:tc>
          <w:tcPr>
            <w:tcW w:w="536" w:type="pct"/>
          </w:tcPr>
          <w:p w:rsidR="003D1BCF" w:rsidRPr="007D4615" w:rsidRDefault="003D1BCF" w:rsidP="00382213">
            <w:pPr>
              <w:rPr>
                <w:rFonts w:ascii="Cambria" w:hAnsi="Cambria"/>
                <w:b/>
                <w:sz w:val="20"/>
              </w:rPr>
            </w:pPr>
            <w:r w:rsidRPr="007D4615">
              <w:rPr>
                <w:rFonts w:ascii="Cambria" w:hAnsi="Cambria"/>
                <w:b/>
                <w:sz w:val="20"/>
              </w:rPr>
              <w:t>Tender procedure</w:t>
            </w:r>
          </w:p>
        </w:tc>
        <w:tc>
          <w:tcPr>
            <w:tcW w:w="2110" w:type="pct"/>
          </w:tcPr>
          <w:p w:rsidR="003D1BCF" w:rsidRPr="00BD3BB8" w:rsidRDefault="003D1BCF" w:rsidP="005B3093">
            <w:pPr>
              <w:jc w:val="both"/>
              <w:rPr>
                <w:sz w:val="18"/>
                <w:szCs w:val="18"/>
              </w:rPr>
            </w:pPr>
            <w:r w:rsidRPr="00BD3BB8">
              <w:rPr>
                <w:sz w:val="18"/>
                <w:szCs w:val="18"/>
              </w:rPr>
              <w:t>The overall process of putting a contract out for tender, starting with the publication of a procurement notice and ending with the award of the tendered contract. The tender procedure should strictly follow</w:t>
            </w:r>
            <w:r>
              <w:rPr>
                <w:sz w:val="18"/>
                <w:szCs w:val="18"/>
              </w:rPr>
              <w:t xml:space="preserve"> the provisions of section 2.1 and 2.2 of the Annex 8.3 to the Guidelines for Grant </w:t>
            </w:r>
            <w:r w:rsidRPr="00621E19">
              <w:rPr>
                <w:sz w:val="18"/>
                <w:szCs w:val="18"/>
              </w:rPr>
              <w:t xml:space="preserve">Applicant </w:t>
            </w:r>
            <w:r w:rsidRPr="00FB1F64">
              <w:rPr>
                <w:sz w:val="18"/>
                <w:szCs w:val="18"/>
              </w:rPr>
              <w:t>for the 2</w:t>
            </w:r>
            <w:r w:rsidRPr="00FB1F64">
              <w:rPr>
                <w:sz w:val="18"/>
                <w:szCs w:val="18"/>
                <w:vertAlign w:val="superscript"/>
              </w:rPr>
              <w:t>nd</w:t>
            </w:r>
            <w:r w:rsidRPr="00FB1F64">
              <w:rPr>
                <w:sz w:val="18"/>
                <w:szCs w:val="18"/>
              </w:rPr>
              <w:t xml:space="preserve"> Call</w:t>
            </w:r>
            <w:proofErr w:type="gramStart"/>
            <w:r w:rsidRPr="00FB1F64">
              <w:rPr>
                <w:rStyle w:val="CommentReference"/>
                <w:sz w:val="18"/>
                <w:szCs w:val="18"/>
              </w:rPr>
              <w:t>  of</w:t>
            </w:r>
            <w:proofErr w:type="gramEnd"/>
            <w:r w:rsidRPr="00FB1F64">
              <w:rPr>
                <w:rStyle w:val="CommentReference"/>
                <w:sz w:val="18"/>
                <w:szCs w:val="18"/>
              </w:rPr>
              <w:t xml:space="preserve"> the ESTLATRUS Programme</w:t>
            </w:r>
            <w:r w:rsidRPr="007C2655">
              <w:rPr>
                <w:rStyle w:val="CommentReference"/>
                <w:color w:val="FF0000"/>
                <w:sz w:val="18"/>
                <w:szCs w:val="18"/>
              </w:rPr>
              <w:t xml:space="preserve"> </w:t>
            </w:r>
            <w:r w:rsidRPr="00621E19">
              <w:rPr>
                <w:sz w:val="18"/>
                <w:szCs w:val="18"/>
                <w:lang w:val="en-US"/>
              </w:rPr>
              <w:t>and</w:t>
            </w:r>
            <w:r w:rsidRPr="00621E19">
              <w:rPr>
                <w:sz w:val="18"/>
                <w:szCs w:val="18"/>
              </w:rPr>
              <w:t xml:space="preserve"> national public procurement rules.</w:t>
            </w:r>
          </w:p>
        </w:tc>
        <w:tc>
          <w:tcPr>
            <w:tcW w:w="737" w:type="pct"/>
          </w:tcPr>
          <w:tbl>
            <w:tblPr>
              <w:tblW w:w="0" w:type="auto"/>
              <w:tblLook w:val="0000"/>
            </w:tblPr>
            <w:tblGrid>
              <w:gridCol w:w="2085"/>
            </w:tblGrid>
            <w:tr w:rsidR="003D1BCF" w:rsidRPr="003D1BCF">
              <w:trPr>
                <w:trHeight w:val="586"/>
              </w:trPr>
              <w:tc>
                <w:tcPr>
                  <w:tcW w:w="0" w:type="auto"/>
                </w:tcPr>
                <w:p w:rsidR="003D1BCF" w:rsidRPr="001F4A43" w:rsidRDefault="003D1BCF" w:rsidP="00621E19">
                  <w:pPr>
                    <w:pStyle w:val="Default"/>
                    <w:rPr>
                      <w:rFonts w:ascii="Times New Roman" w:hAnsi="Times New Roman" w:cs="Times New Roman"/>
                      <w:sz w:val="18"/>
                      <w:szCs w:val="18"/>
                    </w:rPr>
                  </w:pPr>
                  <w:r w:rsidRPr="001F4A43">
                    <w:rPr>
                      <w:rFonts w:ascii="Times New Roman" w:hAnsi="Times New Roman" w:cs="Times New Roman"/>
                      <w:b/>
                      <w:sz w:val="18"/>
                      <w:szCs w:val="18"/>
                      <w:lang w:val="lt-LT"/>
                    </w:rPr>
                    <w:t>Hankemenetluse protsess</w:t>
                  </w:r>
                  <w:r w:rsidRPr="001F4A43">
                    <w:rPr>
                      <w:rFonts w:ascii="Times New Roman" w:hAnsi="Times New Roman" w:cs="Times New Roman"/>
                      <w:sz w:val="18"/>
                      <w:szCs w:val="18"/>
                      <w:lang w:val="lt-LT"/>
                    </w:rPr>
                    <w:t xml:space="preserve"> - </w:t>
                  </w:r>
                  <w:r w:rsidR="008D662F" w:rsidRPr="008D662F">
                    <w:rPr>
                      <w:rFonts w:ascii="Times New Roman" w:hAnsi="Times New Roman" w:cs="Times New Roman"/>
                      <w:sz w:val="18"/>
                      <w:szCs w:val="18"/>
                    </w:rPr>
                    <w:t>ü</w:t>
                  </w:r>
                  <w:r w:rsidRPr="00A33B66">
                    <w:rPr>
                      <w:rFonts w:ascii="Times New Roman" w:hAnsi="Times New Roman" w:cs="Times New Roman"/>
                      <w:sz w:val="18"/>
                      <w:szCs w:val="18"/>
                    </w:rPr>
                    <w:t xml:space="preserve">leüldine </w:t>
                  </w:r>
                  <w:r w:rsidRPr="001F4A43">
                    <w:rPr>
                      <w:rFonts w:ascii="Times New Roman" w:hAnsi="Times New Roman" w:cs="Times New Roman"/>
                      <w:sz w:val="18"/>
                      <w:szCs w:val="18"/>
                    </w:rPr>
                    <w:t>protsess, mille käigus võetakse vastu pakkumusi, alates hanketeate avaldamise</w:t>
                  </w:r>
                  <w:r>
                    <w:rPr>
                      <w:rFonts w:ascii="Times New Roman" w:hAnsi="Times New Roman" w:cs="Times New Roman"/>
                      <w:sz w:val="18"/>
                      <w:szCs w:val="18"/>
                    </w:rPr>
                    <w:t>st</w:t>
                  </w:r>
                  <w:r w:rsidRPr="001F4A43">
                    <w:rPr>
                      <w:rFonts w:ascii="Times New Roman" w:hAnsi="Times New Roman" w:cs="Times New Roman"/>
                      <w:sz w:val="18"/>
                      <w:szCs w:val="18"/>
                    </w:rPr>
                    <w:t xml:space="preserve"> ja lõpetades </w:t>
                  </w:r>
                  <w:r>
                    <w:rPr>
                      <w:rFonts w:ascii="Times New Roman" w:hAnsi="Times New Roman" w:cs="Times New Roman"/>
                      <w:sz w:val="18"/>
                      <w:szCs w:val="18"/>
                    </w:rPr>
                    <w:t>hanke</w:t>
                  </w:r>
                  <w:r w:rsidRPr="001F4A43">
                    <w:rPr>
                      <w:rFonts w:ascii="Times New Roman" w:hAnsi="Times New Roman" w:cs="Times New Roman"/>
                      <w:sz w:val="18"/>
                      <w:szCs w:val="18"/>
                    </w:rPr>
                    <w:t xml:space="preserve">lepingu sõlmimisega. </w:t>
                  </w:r>
                  <w:r w:rsidRPr="00DD4325">
                    <w:rPr>
                      <w:rFonts w:ascii="Times New Roman" w:hAnsi="Times New Roman" w:cs="Times New Roman"/>
                      <w:sz w:val="18"/>
                      <w:szCs w:val="18"/>
                    </w:rPr>
                    <w:t>Hankemenetluses tuleb rangelt järgida</w:t>
                  </w:r>
                  <w:r>
                    <w:rPr>
                      <w:rFonts w:ascii="Times New Roman" w:hAnsi="Times New Roman" w:cs="Times New Roman"/>
                      <w:sz w:val="18"/>
                      <w:szCs w:val="18"/>
                    </w:rPr>
                    <w:t xml:space="preserve"> 2.taotlusvooru juhendit toetuse taotlejatele </w:t>
                  </w:r>
                  <w:r w:rsidRPr="00DD4325">
                    <w:rPr>
                      <w:rFonts w:ascii="Times New Roman" w:hAnsi="Times New Roman" w:cs="Times New Roman"/>
                      <w:sz w:val="18"/>
                      <w:szCs w:val="18"/>
                    </w:rPr>
                    <w:t xml:space="preserve"> </w:t>
                  </w:r>
                  <w:r>
                    <w:rPr>
                      <w:rFonts w:ascii="Times New Roman" w:hAnsi="Times New Roman" w:cs="Times New Roman"/>
                      <w:sz w:val="18"/>
                      <w:szCs w:val="18"/>
                    </w:rPr>
                    <w:t xml:space="preserve">lisa 8.3 punkt 2.1 ja 2.2 </w:t>
                  </w:r>
                  <w:r w:rsidRPr="00DD4325">
                    <w:rPr>
                      <w:rFonts w:ascii="Times New Roman" w:hAnsi="Times New Roman" w:cs="Times New Roman"/>
                      <w:sz w:val="18"/>
                      <w:szCs w:val="18"/>
                    </w:rPr>
                    <w:t>ning</w:t>
                  </w:r>
                  <w:r>
                    <w:rPr>
                      <w:rFonts w:ascii="Times New Roman" w:hAnsi="Times New Roman" w:cs="Times New Roman"/>
                      <w:sz w:val="18"/>
                      <w:szCs w:val="18"/>
                    </w:rPr>
                    <w:t xml:space="preserve"> siseriiklikke riigihangete seadusi</w:t>
                  </w:r>
                  <w:r w:rsidRPr="001F4A43">
                    <w:rPr>
                      <w:rFonts w:ascii="Times New Roman" w:hAnsi="Times New Roman" w:cs="Times New Roman"/>
                      <w:sz w:val="18"/>
                      <w:szCs w:val="18"/>
                    </w:rPr>
                    <w:t xml:space="preserve">. </w:t>
                  </w:r>
                </w:p>
              </w:tc>
            </w:tr>
          </w:tbl>
          <w:p w:rsidR="003D1BCF" w:rsidRPr="005705AD" w:rsidRDefault="003D1BCF" w:rsidP="005705AD">
            <w:pPr>
              <w:pStyle w:val="a0"/>
              <w:rPr>
                <w:sz w:val="18"/>
                <w:szCs w:val="18"/>
                <w:lang w:val="lt-LT"/>
              </w:rPr>
            </w:pPr>
          </w:p>
        </w:tc>
        <w:tc>
          <w:tcPr>
            <w:tcW w:w="627" w:type="pct"/>
          </w:tcPr>
          <w:p w:rsidR="003D1BCF" w:rsidRPr="00BD3BB8" w:rsidRDefault="003D1BCF" w:rsidP="0009549D">
            <w:pPr>
              <w:jc w:val="both"/>
              <w:rPr>
                <w:sz w:val="18"/>
                <w:szCs w:val="18"/>
                <w:lang w:val="lv-LV"/>
              </w:rPr>
            </w:pPr>
            <w:r w:rsidRPr="00BD3BB8">
              <w:rPr>
                <w:b/>
                <w:sz w:val="18"/>
                <w:szCs w:val="18"/>
                <w:lang w:val="lv-LV"/>
              </w:rPr>
              <w:t>Iepirkuma konkursa procedūra</w:t>
            </w:r>
            <w:r w:rsidRPr="00BD3BB8">
              <w:rPr>
                <w:sz w:val="18"/>
                <w:szCs w:val="18"/>
                <w:lang w:val="lv-LV"/>
              </w:rPr>
              <w:t xml:space="preserve">  - Iepirkuma kon</w:t>
            </w:r>
            <w:r>
              <w:rPr>
                <w:sz w:val="18"/>
                <w:szCs w:val="18"/>
                <w:lang w:val="lv-LV"/>
              </w:rPr>
              <w:t>k</w:t>
            </w:r>
            <w:r w:rsidRPr="00BD3BB8">
              <w:rPr>
                <w:sz w:val="18"/>
                <w:szCs w:val="18"/>
                <w:lang w:val="lv-LV"/>
              </w:rPr>
              <w:t>ursa līguma noslēgšanas process, sākot no konkursa izsludināšanas un beidzot ar iepirkuma līguma piešķiršanu attiecīgā iepirkuma konkursa ietvaros. Iepirkuma procedūr</w:t>
            </w:r>
            <w:r>
              <w:rPr>
                <w:sz w:val="18"/>
                <w:szCs w:val="18"/>
                <w:lang w:val="lv-LV"/>
              </w:rPr>
              <w:t>ā</w:t>
            </w:r>
            <w:r w:rsidRPr="00BD3BB8">
              <w:rPr>
                <w:sz w:val="18"/>
                <w:szCs w:val="18"/>
                <w:lang w:val="lv-LV"/>
              </w:rPr>
              <w:t xml:space="preserve"> stingri </w:t>
            </w:r>
            <w:r>
              <w:rPr>
                <w:sz w:val="18"/>
                <w:szCs w:val="18"/>
                <w:lang w:val="lv-LV"/>
              </w:rPr>
              <w:t>jā</w:t>
            </w:r>
            <w:r w:rsidRPr="00BD3BB8">
              <w:rPr>
                <w:sz w:val="18"/>
                <w:szCs w:val="18"/>
                <w:lang w:val="lv-LV"/>
              </w:rPr>
              <w:t xml:space="preserve">ievēro </w:t>
            </w:r>
            <w:r>
              <w:rPr>
                <w:sz w:val="18"/>
                <w:szCs w:val="18"/>
                <w:lang w:val="lv-LV"/>
              </w:rPr>
              <w:t xml:space="preserve">Programmas </w:t>
            </w:r>
            <w:r w:rsidR="00772F49">
              <w:rPr>
                <w:sz w:val="18"/>
                <w:szCs w:val="18"/>
                <w:lang w:val="lv-LV"/>
              </w:rPr>
              <w:t xml:space="preserve"> </w:t>
            </w:r>
            <w:r>
              <w:rPr>
                <w:sz w:val="18"/>
                <w:szCs w:val="18"/>
                <w:lang w:val="lv-LV"/>
              </w:rPr>
              <w:t xml:space="preserve">vadlīniju 2. Projektu konkursam  </w:t>
            </w:r>
            <w:r w:rsidRPr="00C11C24">
              <w:rPr>
                <w:sz w:val="18"/>
                <w:szCs w:val="18"/>
                <w:lang w:val="lv-LV"/>
              </w:rPr>
              <w:t>8.3 pielikuma 2.1 un 2.2. nodaļās ietvertos nosacījumus un nacionālos</w:t>
            </w:r>
            <w:r w:rsidRPr="00BD3BB8">
              <w:rPr>
                <w:sz w:val="18"/>
                <w:szCs w:val="18"/>
                <w:lang w:val="lv-LV"/>
              </w:rPr>
              <w:t xml:space="preserve"> pub</w:t>
            </w:r>
            <w:r w:rsidR="00772F49">
              <w:rPr>
                <w:sz w:val="18"/>
                <w:szCs w:val="18"/>
                <w:lang w:val="lv-LV"/>
              </w:rPr>
              <w:t>l</w:t>
            </w:r>
            <w:r w:rsidRPr="00BD3BB8">
              <w:rPr>
                <w:sz w:val="18"/>
                <w:szCs w:val="18"/>
                <w:lang w:val="lv-LV"/>
              </w:rPr>
              <w:t>iskā iepirkuma noteikumus</w:t>
            </w:r>
            <w:r>
              <w:rPr>
                <w:sz w:val="18"/>
                <w:szCs w:val="18"/>
                <w:lang w:val="lv-LV"/>
              </w:rPr>
              <w:t>.</w:t>
            </w:r>
          </w:p>
          <w:p w:rsidR="003D1BCF" w:rsidRPr="00BD3BB8" w:rsidRDefault="003D1BCF" w:rsidP="0009549D">
            <w:pPr>
              <w:jc w:val="both"/>
              <w:rPr>
                <w:sz w:val="18"/>
                <w:szCs w:val="18"/>
                <w:lang w:val="lv-LV"/>
              </w:rPr>
            </w:pPr>
          </w:p>
        </w:tc>
        <w:tc>
          <w:tcPr>
            <w:tcW w:w="769" w:type="pct"/>
          </w:tcPr>
          <w:p w:rsidR="003D1BCF" w:rsidRPr="00BD3BB8" w:rsidRDefault="003D1BCF" w:rsidP="00AC7B34">
            <w:pPr>
              <w:jc w:val="both"/>
              <w:rPr>
                <w:sz w:val="18"/>
                <w:szCs w:val="18"/>
                <w:lang w:val="ru-RU"/>
              </w:rPr>
            </w:pPr>
            <w:r w:rsidRPr="005B3093">
              <w:rPr>
                <w:b/>
                <w:sz w:val="18"/>
                <w:szCs w:val="18"/>
                <w:lang w:val="lv-LV"/>
              </w:rPr>
              <w:t>Тендерная процедура</w:t>
            </w:r>
            <w:r w:rsidRPr="005B3093">
              <w:rPr>
                <w:sz w:val="18"/>
                <w:szCs w:val="18"/>
                <w:lang w:val="lv-LV"/>
              </w:rPr>
              <w:t xml:space="preserve"> -  весь процесс выставления какого-либо контракта на тендер, начинающийся с пу</w:t>
            </w:r>
            <w:r w:rsidRPr="007C2655">
              <w:rPr>
                <w:sz w:val="18"/>
                <w:szCs w:val="18"/>
                <w:lang w:val="lv-LV"/>
              </w:rPr>
              <w:t>бликации извещения о закупк</w:t>
            </w:r>
            <w:r w:rsidRPr="005C4124">
              <w:rPr>
                <w:sz w:val="18"/>
                <w:szCs w:val="18"/>
                <w:lang w:val="ru-RU"/>
              </w:rPr>
              <w:t xml:space="preserve">ах и заканчивающийся заключением выставленного на тендер контракта. </w:t>
            </w:r>
            <w:r w:rsidRPr="008C0E02">
              <w:rPr>
                <w:sz w:val="18"/>
                <w:szCs w:val="18"/>
                <w:lang w:val="ru-RU"/>
              </w:rPr>
              <w:t xml:space="preserve">Для российских партнеров проектов тендерная процедура должна строго следовать правилам </w:t>
            </w:r>
            <w:r w:rsidRPr="008C0E02">
              <w:rPr>
                <w:sz w:val="18"/>
                <w:szCs w:val="18"/>
                <w:lang w:val="en-US"/>
              </w:rPr>
              <w:t>PRAG</w:t>
            </w:r>
            <w:r w:rsidRPr="008C0E02">
              <w:rPr>
                <w:sz w:val="18"/>
                <w:szCs w:val="18"/>
                <w:lang w:val="ru-RU"/>
              </w:rPr>
              <w:t xml:space="preserve">  и национальным правилам проведения закупок.</w:t>
            </w:r>
          </w:p>
        </w:tc>
      </w:tr>
      <w:tr w:rsidR="003D1BCF" w:rsidRPr="00245C6B">
        <w:trPr>
          <w:cantSplit/>
        </w:trPr>
        <w:tc>
          <w:tcPr>
            <w:tcW w:w="221" w:type="pct"/>
          </w:tcPr>
          <w:p w:rsidR="003D1BCF" w:rsidRPr="00041974" w:rsidRDefault="003D1BCF" w:rsidP="00041974">
            <w:pPr>
              <w:rPr>
                <w:rFonts w:ascii="Cambria" w:hAnsi="Cambria"/>
                <w:b/>
                <w:sz w:val="20"/>
                <w:lang w:val="lv-LV"/>
              </w:rPr>
            </w:pPr>
            <w:r>
              <w:rPr>
                <w:rFonts w:ascii="Cambria" w:hAnsi="Cambria"/>
                <w:b/>
                <w:sz w:val="20"/>
              </w:rPr>
              <w:lastRenderedPageBreak/>
              <w:t>6</w:t>
            </w:r>
            <w:r>
              <w:rPr>
                <w:rFonts w:ascii="Cambria" w:hAnsi="Cambria"/>
                <w:b/>
                <w:sz w:val="20"/>
                <w:lang w:val="lv-LV"/>
              </w:rPr>
              <w:t>5</w:t>
            </w:r>
            <w:r w:rsidR="00291692">
              <w:rPr>
                <w:rFonts w:ascii="Cambria" w:hAnsi="Cambria"/>
                <w:b/>
                <w:sz w:val="20"/>
                <w:lang w:val="lv-LV"/>
              </w:rPr>
              <w:t>.</w:t>
            </w:r>
          </w:p>
        </w:tc>
        <w:tc>
          <w:tcPr>
            <w:tcW w:w="536" w:type="pct"/>
          </w:tcPr>
          <w:p w:rsidR="003D1BCF" w:rsidRPr="007D4615" w:rsidRDefault="003D1BCF" w:rsidP="00382213">
            <w:pPr>
              <w:rPr>
                <w:rFonts w:ascii="Cambria" w:hAnsi="Cambria"/>
                <w:b/>
                <w:sz w:val="20"/>
              </w:rPr>
            </w:pPr>
            <w:r>
              <w:rPr>
                <w:rFonts w:ascii="Cambria" w:hAnsi="Cambria"/>
                <w:b/>
                <w:sz w:val="20"/>
              </w:rPr>
              <w:t>Verification of expenditure</w:t>
            </w:r>
          </w:p>
        </w:tc>
        <w:tc>
          <w:tcPr>
            <w:tcW w:w="2110" w:type="pct"/>
          </w:tcPr>
          <w:p w:rsidR="003D1BCF" w:rsidRPr="00BD3BB8" w:rsidRDefault="003D1BCF" w:rsidP="00BD3BB8">
            <w:pPr>
              <w:jc w:val="both"/>
              <w:rPr>
                <w:sz w:val="18"/>
                <w:szCs w:val="18"/>
              </w:rPr>
            </w:pPr>
            <w:r w:rsidRPr="00BD3BB8">
              <w:rPr>
                <w:sz w:val="18"/>
                <w:szCs w:val="18"/>
              </w:rPr>
              <w:t xml:space="preserve">Examination of the costs and the revenue (if any) of the project declared by the </w:t>
            </w:r>
            <w:r>
              <w:rPr>
                <w:sz w:val="18"/>
                <w:szCs w:val="18"/>
              </w:rPr>
              <w:t>b</w:t>
            </w:r>
            <w:r w:rsidRPr="00BD3BB8">
              <w:rPr>
                <w:sz w:val="18"/>
                <w:szCs w:val="18"/>
              </w:rPr>
              <w:t xml:space="preserve">eneficiary.  The auditor examines whether the costs declared by the </w:t>
            </w:r>
            <w:r>
              <w:rPr>
                <w:sz w:val="18"/>
                <w:szCs w:val="18"/>
              </w:rPr>
              <w:t>b</w:t>
            </w:r>
            <w:r w:rsidRPr="00BD3BB8">
              <w:rPr>
                <w:sz w:val="18"/>
                <w:szCs w:val="18"/>
              </w:rPr>
              <w:t>eneficiary and project partners are real, accurately recorded and eligible in accordance with the Grant Contract, as well as the revenue of the project and issues an expenditure verification report.</w:t>
            </w:r>
          </w:p>
        </w:tc>
        <w:tc>
          <w:tcPr>
            <w:tcW w:w="737" w:type="pct"/>
          </w:tcPr>
          <w:tbl>
            <w:tblPr>
              <w:tblW w:w="0" w:type="auto"/>
              <w:tblLook w:val="0000"/>
            </w:tblPr>
            <w:tblGrid>
              <w:gridCol w:w="2085"/>
            </w:tblGrid>
            <w:tr w:rsidR="003D1BCF" w:rsidRPr="003D1BCF">
              <w:trPr>
                <w:trHeight w:val="707"/>
              </w:trPr>
              <w:tc>
                <w:tcPr>
                  <w:tcW w:w="0" w:type="auto"/>
                </w:tcPr>
                <w:p w:rsidR="003D1BCF" w:rsidRPr="00B8272B" w:rsidRDefault="003D1BCF" w:rsidP="00B8272B">
                  <w:pPr>
                    <w:pStyle w:val="Default"/>
                    <w:jc w:val="both"/>
                    <w:rPr>
                      <w:rFonts w:ascii="Times New Roman" w:hAnsi="Times New Roman" w:cs="Times New Roman"/>
                      <w:sz w:val="18"/>
                      <w:szCs w:val="18"/>
                    </w:rPr>
                  </w:pPr>
                  <w:r w:rsidRPr="00B8272B">
                    <w:rPr>
                      <w:rFonts w:ascii="Times New Roman" w:hAnsi="Times New Roman" w:cs="Times New Roman"/>
                      <w:b/>
                      <w:sz w:val="18"/>
                      <w:szCs w:val="18"/>
                      <w:lang w:val="lt-LT"/>
                    </w:rPr>
                    <w:t>Kulude kontroll</w:t>
                  </w:r>
                  <w:r w:rsidRPr="00B8272B">
                    <w:rPr>
                      <w:rFonts w:ascii="Times New Roman" w:hAnsi="Times New Roman" w:cs="Times New Roman"/>
                      <w:sz w:val="18"/>
                      <w:szCs w:val="18"/>
                      <w:lang w:val="lt-LT"/>
                    </w:rPr>
                    <w:t xml:space="preserve"> -</w:t>
                  </w:r>
                  <w:r>
                    <w:rPr>
                      <w:rFonts w:ascii="Times New Roman" w:hAnsi="Times New Roman" w:cs="Times New Roman"/>
                      <w:sz w:val="18"/>
                      <w:szCs w:val="18"/>
                      <w:lang w:val="lt-LT"/>
                    </w:rPr>
                    <w:t xml:space="preserve"> </w:t>
                  </w:r>
                  <w:r w:rsidRPr="00B8272B">
                    <w:rPr>
                      <w:rFonts w:ascii="Times New Roman" w:hAnsi="Times New Roman" w:cs="Times New Roman"/>
                      <w:sz w:val="18"/>
                      <w:szCs w:val="18"/>
                    </w:rPr>
                    <w:t>Toetusesaaja/</w:t>
                  </w:r>
                  <w:r>
                    <w:rPr>
                      <w:rFonts w:ascii="Times New Roman" w:hAnsi="Times New Roman" w:cs="Times New Roman"/>
                      <w:sz w:val="18"/>
                      <w:szCs w:val="18"/>
                    </w:rPr>
                    <w:t xml:space="preserve"> </w:t>
                  </w:r>
                  <w:r w:rsidRPr="00B8272B">
                    <w:rPr>
                      <w:rFonts w:ascii="Times New Roman" w:hAnsi="Times New Roman" w:cs="Times New Roman"/>
                      <w:sz w:val="18"/>
                      <w:szCs w:val="18"/>
                    </w:rPr>
                    <w:t xml:space="preserve">projektipartneri(te) deklareeritud projekti kulude ja tulu (kui on) kontrollimine. Audiitor kontrollib, kas toetusesaaja ja projektipartneri(te) poolt deklareeritud kulud on tegelikud, täpselt fikseeritud ja abikõlblikud vastavalt toetuslepingule. Samuti kontrollib ta projekti tulusid ja väljastab kulude kontrolli aruande. </w:t>
                  </w:r>
                </w:p>
              </w:tc>
            </w:tr>
          </w:tbl>
          <w:p w:rsidR="003D1BCF" w:rsidRPr="005705AD" w:rsidRDefault="003D1BCF" w:rsidP="005705AD">
            <w:pPr>
              <w:pStyle w:val="a0"/>
              <w:rPr>
                <w:sz w:val="18"/>
                <w:szCs w:val="18"/>
                <w:lang w:val="lt-LT"/>
              </w:rPr>
            </w:pPr>
          </w:p>
        </w:tc>
        <w:tc>
          <w:tcPr>
            <w:tcW w:w="627" w:type="pct"/>
          </w:tcPr>
          <w:p w:rsidR="003D1BCF" w:rsidRPr="00BD3BB8" w:rsidRDefault="003D1BCF" w:rsidP="00B92AF9">
            <w:pPr>
              <w:jc w:val="both"/>
              <w:rPr>
                <w:sz w:val="18"/>
                <w:szCs w:val="18"/>
                <w:lang w:val="lv-LV"/>
              </w:rPr>
            </w:pPr>
            <w:r w:rsidRPr="00BD3BB8">
              <w:rPr>
                <w:b/>
                <w:sz w:val="18"/>
                <w:szCs w:val="18"/>
                <w:lang w:val="lv-LV"/>
              </w:rPr>
              <w:t xml:space="preserve">Izdevumu pārbaude – </w:t>
            </w:r>
            <w:r>
              <w:rPr>
                <w:sz w:val="18"/>
                <w:szCs w:val="18"/>
                <w:lang w:val="lv-LV"/>
              </w:rPr>
              <w:t>Atbalsta</w:t>
            </w:r>
            <w:r w:rsidRPr="00BD3BB8">
              <w:rPr>
                <w:sz w:val="18"/>
                <w:szCs w:val="18"/>
                <w:lang w:val="lv-LV"/>
              </w:rPr>
              <w:t xml:space="preserve"> saņēmēja deklarēto projekta izmaksu un peļņas (ja tāda radusies) pārbaude. Auditors pārbauda, vai </w:t>
            </w:r>
            <w:r>
              <w:rPr>
                <w:sz w:val="18"/>
                <w:szCs w:val="18"/>
                <w:lang w:val="lv-LV"/>
              </w:rPr>
              <w:t>atbalsta</w:t>
            </w:r>
            <w:r w:rsidRPr="00BD3BB8">
              <w:rPr>
                <w:sz w:val="18"/>
                <w:szCs w:val="18"/>
                <w:lang w:val="lv-LV"/>
              </w:rPr>
              <w:t xml:space="preserve"> saņēmēja un projekta partneru deklarētās izmaksas ir patiesas, pienācīgi iegrāmatotas un attiecināmas </w:t>
            </w:r>
            <w:r>
              <w:rPr>
                <w:sz w:val="18"/>
                <w:szCs w:val="18"/>
                <w:lang w:val="lv-LV"/>
              </w:rPr>
              <w:t>granta</w:t>
            </w:r>
            <w:r w:rsidRPr="00BD3BB8">
              <w:rPr>
                <w:sz w:val="18"/>
                <w:szCs w:val="18"/>
                <w:lang w:val="lv-LV"/>
              </w:rPr>
              <w:t xml:space="preserve"> līguma ietvaros. Tāpat auditors arī pārbauda projektā radušos peļņu un sniedz izdevumu pārbaudes atskaiti. </w:t>
            </w:r>
          </w:p>
        </w:tc>
        <w:tc>
          <w:tcPr>
            <w:tcW w:w="769" w:type="pct"/>
          </w:tcPr>
          <w:p w:rsidR="003D1BCF" w:rsidRPr="00BD3BB8" w:rsidRDefault="003D1BCF" w:rsidP="00BD3BB8">
            <w:pPr>
              <w:jc w:val="both"/>
              <w:rPr>
                <w:sz w:val="18"/>
                <w:szCs w:val="18"/>
                <w:lang w:val="ru-RU"/>
              </w:rPr>
            </w:pPr>
            <w:r w:rsidRPr="00DA2328">
              <w:rPr>
                <w:b/>
                <w:sz w:val="18"/>
                <w:szCs w:val="18"/>
                <w:lang w:val="ru-RU"/>
              </w:rPr>
              <w:t>Подтверждение расходов</w:t>
            </w:r>
            <w:r>
              <w:rPr>
                <w:sz w:val="18"/>
                <w:szCs w:val="18"/>
                <w:lang w:val="ru-RU"/>
              </w:rPr>
              <w:t xml:space="preserve"> – изучение расходов и доходов (если есть) проекта, которые декларируются бенефициаром. Аудитор изучает, действительно ли расходы бенефициара имели место, правильно ли они зафиксированы, и являются ли они приемлемыми в соответствии с требованиями Контракта о гранте. Также изучаются доходы проекта. По окончании, аудитор предоставляет отчет о подтверждении расходов. </w:t>
            </w:r>
          </w:p>
        </w:tc>
      </w:tr>
    </w:tbl>
    <w:p w:rsidR="003D1BCF" w:rsidRDefault="003D1BCF" w:rsidP="004E6A8E">
      <w:pPr>
        <w:rPr>
          <w:sz w:val="18"/>
          <w:szCs w:val="18"/>
          <w:lang w:val="lv-LV"/>
        </w:rPr>
      </w:pPr>
    </w:p>
    <w:p w:rsidR="003D1BCF" w:rsidRDefault="003D1BCF" w:rsidP="004E6A8E">
      <w:pPr>
        <w:rPr>
          <w:sz w:val="18"/>
          <w:szCs w:val="18"/>
          <w:lang w:val="lv-LV"/>
        </w:rPr>
      </w:pPr>
    </w:p>
    <w:p w:rsidR="003D1BCF" w:rsidRDefault="003D1BCF" w:rsidP="004E6A8E">
      <w:pPr>
        <w:rPr>
          <w:sz w:val="28"/>
          <w:szCs w:val="28"/>
          <w:lang w:val="lv-LV"/>
        </w:rPr>
      </w:pPr>
      <w:r w:rsidRPr="007C2655">
        <w:rPr>
          <w:b/>
          <w:sz w:val="28"/>
          <w:szCs w:val="28"/>
          <w:lang w:val="lv-LV"/>
        </w:rPr>
        <w:t>Usefull links can be found in the website of the Programme</w:t>
      </w:r>
      <w:r w:rsidRPr="007C2655">
        <w:rPr>
          <w:sz w:val="28"/>
          <w:szCs w:val="28"/>
          <w:lang w:val="lv-LV"/>
        </w:rPr>
        <w:t xml:space="preserve"> - http://www.estlatrus.eu/eng/programme/legal_framework</w:t>
      </w:r>
    </w:p>
    <w:p w:rsidR="00A33B66" w:rsidRDefault="00A33B66" w:rsidP="004E6A8E">
      <w:pPr>
        <w:rPr>
          <w:sz w:val="28"/>
          <w:szCs w:val="28"/>
          <w:lang w:val="lv-LV"/>
        </w:rPr>
      </w:pPr>
      <w:proofErr w:type="spellStart"/>
      <w:r>
        <w:rPr>
          <w:sz w:val="28"/>
          <w:szCs w:val="28"/>
          <w:lang w:val="lv-LV"/>
        </w:rPr>
        <w:t>Kasulikke</w:t>
      </w:r>
      <w:proofErr w:type="spellEnd"/>
      <w:r>
        <w:rPr>
          <w:sz w:val="28"/>
          <w:szCs w:val="28"/>
          <w:lang w:val="lv-LV"/>
        </w:rPr>
        <w:t xml:space="preserve"> </w:t>
      </w:r>
      <w:proofErr w:type="spellStart"/>
      <w:r>
        <w:rPr>
          <w:sz w:val="28"/>
          <w:szCs w:val="28"/>
          <w:lang w:val="lv-LV"/>
        </w:rPr>
        <w:t>linkke</w:t>
      </w:r>
      <w:proofErr w:type="spellEnd"/>
      <w:r>
        <w:rPr>
          <w:sz w:val="28"/>
          <w:szCs w:val="28"/>
          <w:lang w:val="lv-LV"/>
        </w:rPr>
        <w:t xml:space="preserve"> </w:t>
      </w:r>
      <w:proofErr w:type="spellStart"/>
      <w:r>
        <w:rPr>
          <w:sz w:val="28"/>
          <w:szCs w:val="28"/>
          <w:lang w:val="lv-LV"/>
        </w:rPr>
        <w:t>leiab</w:t>
      </w:r>
      <w:proofErr w:type="spellEnd"/>
      <w:r>
        <w:rPr>
          <w:sz w:val="28"/>
          <w:szCs w:val="28"/>
          <w:lang w:val="lv-LV"/>
        </w:rPr>
        <w:t xml:space="preserve"> </w:t>
      </w:r>
      <w:proofErr w:type="spellStart"/>
      <w:r>
        <w:rPr>
          <w:sz w:val="28"/>
          <w:szCs w:val="28"/>
          <w:lang w:val="lv-LV"/>
        </w:rPr>
        <w:t>programmi</w:t>
      </w:r>
      <w:proofErr w:type="spellEnd"/>
      <w:r>
        <w:rPr>
          <w:sz w:val="28"/>
          <w:szCs w:val="28"/>
          <w:lang w:val="lv-LV"/>
        </w:rPr>
        <w:t xml:space="preserve"> </w:t>
      </w:r>
      <w:proofErr w:type="spellStart"/>
      <w:r>
        <w:rPr>
          <w:sz w:val="28"/>
          <w:szCs w:val="28"/>
          <w:lang w:val="lv-LV"/>
        </w:rPr>
        <w:t>kodulehelt</w:t>
      </w:r>
      <w:proofErr w:type="spellEnd"/>
      <w:r>
        <w:rPr>
          <w:sz w:val="28"/>
          <w:szCs w:val="28"/>
          <w:lang w:val="lv-LV"/>
        </w:rPr>
        <w:t xml:space="preserve"> - </w:t>
      </w:r>
      <w:hyperlink r:id="rId8" w:history="1">
        <w:r w:rsidR="002A078C" w:rsidRPr="00BC2629">
          <w:rPr>
            <w:rStyle w:val="Hyperlink"/>
            <w:sz w:val="28"/>
            <w:szCs w:val="28"/>
            <w:lang w:val="lv-LV"/>
          </w:rPr>
          <w:t>http://www.estlatrus.eu/eng/programme/legal_framework</w:t>
        </w:r>
      </w:hyperlink>
    </w:p>
    <w:p w:rsidR="002A078C" w:rsidRPr="00041974" w:rsidRDefault="002A078C" w:rsidP="004E6A8E">
      <w:pPr>
        <w:rPr>
          <w:sz w:val="28"/>
          <w:szCs w:val="28"/>
          <w:lang w:val="lv-LV"/>
        </w:rPr>
      </w:pPr>
      <w:r>
        <w:rPr>
          <w:sz w:val="28"/>
          <w:szCs w:val="28"/>
          <w:lang w:val="lv-LV"/>
        </w:rPr>
        <w:t xml:space="preserve">Noderīgas saites atrodamas programmas mājas lapā - </w:t>
      </w:r>
      <w:hyperlink r:id="rId9" w:history="1">
        <w:r w:rsidRPr="00BC2629">
          <w:rPr>
            <w:rStyle w:val="Hyperlink"/>
            <w:sz w:val="28"/>
            <w:szCs w:val="28"/>
            <w:lang w:val="lv-LV"/>
          </w:rPr>
          <w:t>http://www.estlatrus.eu/eng/programme/legal_framework</w:t>
        </w:r>
      </w:hyperlink>
    </w:p>
    <w:sectPr w:rsidR="002A078C" w:rsidRPr="00041974" w:rsidSect="007D4615">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92" w:rsidRDefault="00291692" w:rsidP="009F6CC4">
      <w:r>
        <w:separator/>
      </w:r>
    </w:p>
  </w:endnote>
  <w:endnote w:type="continuationSeparator" w:id="0">
    <w:p w:rsidR="00291692" w:rsidRDefault="00291692" w:rsidP="009F6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2" w:rsidRDefault="00291692">
    <w:pPr>
      <w:pStyle w:val="Footer"/>
      <w:jc w:val="center"/>
    </w:pPr>
    <w:fldSimple w:instr=" PAGE   \* MERGEFORMAT ">
      <w:r w:rsidR="008C0E02">
        <w:rPr>
          <w:noProof/>
        </w:rPr>
        <w:t>1</w:t>
      </w:r>
    </w:fldSimple>
  </w:p>
  <w:p w:rsidR="00291692" w:rsidRDefault="0029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92" w:rsidRDefault="00291692" w:rsidP="009F6CC4">
      <w:r>
        <w:separator/>
      </w:r>
    </w:p>
  </w:footnote>
  <w:footnote w:type="continuationSeparator" w:id="0">
    <w:p w:rsidR="00291692" w:rsidRDefault="00291692" w:rsidP="009F6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92" w:rsidRDefault="00291692">
    <w:pPr>
      <w:pStyle w:val="Header"/>
    </w:pPr>
    <w:r>
      <w:rPr>
        <w:noProof/>
        <w:lang w:eastAsia="lv-LV"/>
      </w:rPr>
      <w:pict>
        <v:rect id="_x0000_s2049" style="position:absolute;margin-left:813.1pt;margin-top:291.25pt;width:28.8pt;height:25.95pt;z-index:251660288;mso-position-horizontal-relative:page;mso-position-vertical-relative:page" o:allowincell="f" stroked="f">
          <v:textbox>
            <w:txbxContent>
              <w:p w:rsidR="00291692" w:rsidRDefault="00291692">
                <w:pPr>
                  <w:pBdr>
                    <w:bottom w:val="single" w:sz="4" w:space="1" w:color="auto"/>
                  </w:pBdr>
                </w:pPr>
                <w:fldSimple w:instr=" PAGE   \* MERGEFORMAT ">
                  <w:r w:rsidR="008C0E02">
                    <w:rPr>
                      <w:noProof/>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2DC"/>
    <w:multiLevelType w:val="hybridMultilevel"/>
    <w:tmpl w:val="A8E26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C1F64FA"/>
    <w:multiLevelType w:val="hybridMultilevel"/>
    <w:tmpl w:val="12F45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272684"/>
    <w:multiLevelType w:val="multilevel"/>
    <w:tmpl w:val="C374E2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52F0ED6"/>
    <w:multiLevelType w:val="hybridMultilevel"/>
    <w:tmpl w:val="6B040C18"/>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38240542"/>
    <w:multiLevelType w:val="multilevel"/>
    <w:tmpl w:val="BF98BE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FD3557F"/>
    <w:multiLevelType w:val="singleLevel"/>
    <w:tmpl w:val="B4DC1348"/>
    <w:lvl w:ilvl="0">
      <w:numFmt w:val="bullet"/>
      <w:lvlText w:val="-"/>
      <w:lvlJc w:val="left"/>
      <w:pPr>
        <w:tabs>
          <w:tab w:val="num" w:pos="-65"/>
        </w:tabs>
        <w:ind w:left="-65" w:hanging="360"/>
      </w:pPr>
    </w:lvl>
  </w:abstractNum>
  <w:abstractNum w:abstractNumId="6">
    <w:nsid w:val="48066341"/>
    <w:multiLevelType w:val="hybridMultilevel"/>
    <w:tmpl w:val="2212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AA01F5"/>
    <w:multiLevelType w:val="hybridMultilevel"/>
    <w:tmpl w:val="6DE0B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1AA669E"/>
    <w:multiLevelType w:val="hybridMultilevel"/>
    <w:tmpl w:val="2508E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1"/>
  </w:num>
  <w:num w:numId="8">
    <w:abstractNumId w:val="0"/>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82213"/>
    <w:rsid w:val="000029EC"/>
    <w:rsid w:val="0001305C"/>
    <w:rsid w:val="000161DD"/>
    <w:rsid w:val="00023B05"/>
    <w:rsid w:val="0002563C"/>
    <w:rsid w:val="000279C0"/>
    <w:rsid w:val="00027EA4"/>
    <w:rsid w:val="00031AA2"/>
    <w:rsid w:val="00033BED"/>
    <w:rsid w:val="00040B16"/>
    <w:rsid w:val="00041974"/>
    <w:rsid w:val="00047A44"/>
    <w:rsid w:val="000508F1"/>
    <w:rsid w:val="00051C6F"/>
    <w:rsid w:val="00052ED6"/>
    <w:rsid w:val="00060434"/>
    <w:rsid w:val="0006301F"/>
    <w:rsid w:val="00076CCF"/>
    <w:rsid w:val="000774A2"/>
    <w:rsid w:val="00084CB0"/>
    <w:rsid w:val="00086C32"/>
    <w:rsid w:val="000913DE"/>
    <w:rsid w:val="000924C0"/>
    <w:rsid w:val="0009313F"/>
    <w:rsid w:val="0009549D"/>
    <w:rsid w:val="000966C4"/>
    <w:rsid w:val="000A0A6C"/>
    <w:rsid w:val="000A129D"/>
    <w:rsid w:val="000A1CB1"/>
    <w:rsid w:val="000B3E30"/>
    <w:rsid w:val="000B6EF9"/>
    <w:rsid w:val="000C0375"/>
    <w:rsid w:val="000C2E4D"/>
    <w:rsid w:val="000C5899"/>
    <w:rsid w:val="000C7CAE"/>
    <w:rsid w:val="000D14B1"/>
    <w:rsid w:val="000D1982"/>
    <w:rsid w:val="000D3386"/>
    <w:rsid w:val="000D3A58"/>
    <w:rsid w:val="000D4873"/>
    <w:rsid w:val="000E0698"/>
    <w:rsid w:val="000E32A2"/>
    <w:rsid w:val="000E51CB"/>
    <w:rsid w:val="000F32F3"/>
    <w:rsid w:val="000F4A4E"/>
    <w:rsid w:val="001006D5"/>
    <w:rsid w:val="00101B62"/>
    <w:rsid w:val="00115A8E"/>
    <w:rsid w:val="0012246D"/>
    <w:rsid w:val="00124004"/>
    <w:rsid w:val="001263A7"/>
    <w:rsid w:val="00126787"/>
    <w:rsid w:val="00131203"/>
    <w:rsid w:val="00136217"/>
    <w:rsid w:val="00137110"/>
    <w:rsid w:val="0013785E"/>
    <w:rsid w:val="00144AF7"/>
    <w:rsid w:val="00144D2A"/>
    <w:rsid w:val="00152F90"/>
    <w:rsid w:val="00163405"/>
    <w:rsid w:val="00170174"/>
    <w:rsid w:val="00172847"/>
    <w:rsid w:val="0017342D"/>
    <w:rsid w:val="00175B18"/>
    <w:rsid w:val="00175E46"/>
    <w:rsid w:val="0017776D"/>
    <w:rsid w:val="001814E8"/>
    <w:rsid w:val="00182FCC"/>
    <w:rsid w:val="0018310F"/>
    <w:rsid w:val="00185FA4"/>
    <w:rsid w:val="00187157"/>
    <w:rsid w:val="0019058A"/>
    <w:rsid w:val="00194F10"/>
    <w:rsid w:val="00195F69"/>
    <w:rsid w:val="00196699"/>
    <w:rsid w:val="001A2E7C"/>
    <w:rsid w:val="001A4199"/>
    <w:rsid w:val="001B45E2"/>
    <w:rsid w:val="001B5A1F"/>
    <w:rsid w:val="001B749F"/>
    <w:rsid w:val="001B7E81"/>
    <w:rsid w:val="001C7777"/>
    <w:rsid w:val="001D1F8D"/>
    <w:rsid w:val="001D2C2F"/>
    <w:rsid w:val="001D3369"/>
    <w:rsid w:val="001D3B5B"/>
    <w:rsid w:val="001D6977"/>
    <w:rsid w:val="001E6F32"/>
    <w:rsid w:val="001E737D"/>
    <w:rsid w:val="001F2947"/>
    <w:rsid w:val="001F4A43"/>
    <w:rsid w:val="001F6E8A"/>
    <w:rsid w:val="002146E7"/>
    <w:rsid w:val="0022479A"/>
    <w:rsid w:val="002307AB"/>
    <w:rsid w:val="002334A9"/>
    <w:rsid w:val="00234910"/>
    <w:rsid w:val="002375E4"/>
    <w:rsid w:val="00240F0C"/>
    <w:rsid w:val="00245C6B"/>
    <w:rsid w:val="0024709D"/>
    <w:rsid w:val="002520D9"/>
    <w:rsid w:val="00254F86"/>
    <w:rsid w:val="002550B9"/>
    <w:rsid w:val="00256F15"/>
    <w:rsid w:val="0026146E"/>
    <w:rsid w:val="00262686"/>
    <w:rsid w:val="00262C4B"/>
    <w:rsid w:val="002642B2"/>
    <w:rsid w:val="002644D4"/>
    <w:rsid w:val="00270370"/>
    <w:rsid w:val="0027214C"/>
    <w:rsid w:val="002749DA"/>
    <w:rsid w:val="00275438"/>
    <w:rsid w:val="00280675"/>
    <w:rsid w:val="002810A3"/>
    <w:rsid w:val="0028428A"/>
    <w:rsid w:val="00290E3F"/>
    <w:rsid w:val="00290E4D"/>
    <w:rsid w:val="00291692"/>
    <w:rsid w:val="002939DD"/>
    <w:rsid w:val="00295109"/>
    <w:rsid w:val="00296CFA"/>
    <w:rsid w:val="0029793B"/>
    <w:rsid w:val="002A078C"/>
    <w:rsid w:val="002A2B1D"/>
    <w:rsid w:val="002A3852"/>
    <w:rsid w:val="002A7AE6"/>
    <w:rsid w:val="002C0057"/>
    <w:rsid w:val="002C16ED"/>
    <w:rsid w:val="002C2FCC"/>
    <w:rsid w:val="002C3A66"/>
    <w:rsid w:val="002C4564"/>
    <w:rsid w:val="002C64E4"/>
    <w:rsid w:val="002D0D39"/>
    <w:rsid w:val="002D1EFD"/>
    <w:rsid w:val="002D3E30"/>
    <w:rsid w:val="002E38DD"/>
    <w:rsid w:val="002E6A2B"/>
    <w:rsid w:val="002E71FB"/>
    <w:rsid w:val="002F1A77"/>
    <w:rsid w:val="002F5FA1"/>
    <w:rsid w:val="00301B45"/>
    <w:rsid w:val="003064C5"/>
    <w:rsid w:val="003067E5"/>
    <w:rsid w:val="00306CD5"/>
    <w:rsid w:val="00307FB4"/>
    <w:rsid w:val="0031611E"/>
    <w:rsid w:val="003217DD"/>
    <w:rsid w:val="003312F1"/>
    <w:rsid w:val="003330C0"/>
    <w:rsid w:val="00340879"/>
    <w:rsid w:val="00341348"/>
    <w:rsid w:val="0034603B"/>
    <w:rsid w:val="00347EB4"/>
    <w:rsid w:val="0035247C"/>
    <w:rsid w:val="0035450B"/>
    <w:rsid w:val="00360271"/>
    <w:rsid w:val="003624E0"/>
    <w:rsid w:val="00364D2C"/>
    <w:rsid w:val="00366668"/>
    <w:rsid w:val="003674CB"/>
    <w:rsid w:val="00371B40"/>
    <w:rsid w:val="003724DF"/>
    <w:rsid w:val="003726DF"/>
    <w:rsid w:val="003738AA"/>
    <w:rsid w:val="00374EC8"/>
    <w:rsid w:val="00375FCB"/>
    <w:rsid w:val="00380DC7"/>
    <w:rsid w:val="00382213"/>
    <w:rsid w:val="00387188"/>
    <w:rsid w:val="00396519"/>
    <w:rsid w:val="003A2A99"/>
    <w:rsid w:val="003A326F"/>
    <w:rsid w:val="003A7AD2"/>
    <w:rsid w:val="003A7BB8"/>
    <w:rsid w:val="003B3CC5"/>
    <w:rsid w:val="003B4E67"/>
    <w:rsid w:val="003B6100"/>
    <w:rsid w:val="003B62CC"/>
    <w:rsid w:val="003C138B"/>
    <w:rsid w:val="003C14C4"/>
    <w:rsid w:val="003C6C12"/>
    <w:rsid w:val="003D0F8D"/>
    <w:rsid w:val="003D139C"/>
    <w:rsid w:val="003D1BCF"/>
    <w:rsid w:val="003D4696"/>
    <w:rsid w:val="003D480F"/>
    <w:rsid w:val="003D485E"/>
    <w:rsid w:val="003D6184"/>
    <w:rsid w:val="003D7649"/>
    <w:rsid w:val="003E376A"/>
    <w:rsid w:val="003E4134"/>
    <w:rsid w:val="004049BA"/>
    <w:rsid w:val="00405489"/>
    <w:rsid w:val="00407FBF"/>
    <w:rsid w:val="00413318"/>
    <w:rsid w:val="0042159F"/>
    <w:rsid w:val="00421ADD"/>
    <w:rsid w:val="00425EEE"/>
    <w:rsid w:val="004306A3"/>
    <w:rsid w:val="00430D8B"/>
    <w:rsid w:val="00430FF8"/>
    <w:rsid w:val="0043108B"/>
    <w:rsid w:val="00432F0C"/>
    <w:rsid w:val="004334C6"/>
    <w:rsid w:val="004346DA"/>
    <w:rsid w:val="00437856"/>
    <w:rsid w:val="00442358"/>
    <w:rsid w:val="00445D5D"/>
    <w:rsid w:val="00447AFF"/>
    <w:rsid w:val="004552DB"/>
    <w:rsid w:val="00457367"/>
    <w:rsid w:val="00457CBA"/>
    <w:rsid w:val="00461901"/>
    <w:rsid w:val="00466C31"/>
    <w:rsid w:val="00466D98"/>
    <w:rsid w:val="004709F2"/>
    <w:rsid w:val="00470DFD"/>
    <w:rsid w:val="004722A4"/>
    <w:rsid w:val="004752DE"/>
    <w:rsid w:val="00485F46"/>
    <w:rsid w:val="00491049"/>
    <w:rsid w:val="00492783"/>
    <w:rsid w:val="00494C77"/>
    <w:rsid w:val="004966D3"/>
    <w:rsid w:val="00496E4C"/>
    <w:rsid w:val="004A1DED"/>
    <w:rsid w:val="004B7B90"/>
    <w:rsid w:val="004C2F08"/>
    <w:rsid w:val="004C30F9"/>
    <w:rsid w:val="004C44DE"/>
    <w:rsid w:val="004C5380"/>
    <w:rsid w:val="004D31FB"/>
    <w:rsid w:val="004D542B"/>
    <w:rsid w:val="004D6CFC"/>
    <w:rsid w:val="004E14D2"/>
    <w:rsid w:val="004E67BF"/>
    <w:rsid w:val="004E6A8E"/>
    <w:rsid w:val="004F0141"/>
    <w:rsid w:val="004F37C8"/>
    <w:rsid w:val="004F79A5"/>
    <w:rsid w:val="005004AD"/>
    <w:rsid w:val="0050139B"/>
    <w:rsid w:val="0050429A"/>
    <w:rsid w:val="005052D3"/>
    <w:rsid w:val="0051294E"/>
    <w:rsid w:val="00513681"/>
    <w:rsid w:val="00514F4B"/>
    <w:rsid w:val="00524E7D"/>
    <w:rsid w:val="00526CB2"/>
    <w:rsid w:val="005318A9"/>
    <w:rsid w:val="00543E9F"/>
    <w:rsid w:val="00552366"/>
    <w:rsid w:val="00553254"/>
    <w:rsid w:val="00553658"/>
    <w:rsid w:val="0055633A"/>
    <w:rsid w:val="005617D2"/>
    <w:rsid w:val="00564B78"/>
    <w:rsid w:val="005705AD"/>
    <w:rsid w:val="00571752"/>
    <w:rsid w:val="00572C9B"/>
    <w:rsid w:val="0057346C"/>
    <w:rsid w:val="00574336"/>
    <w:rsid w:val="00581AFC"/>
    <w:rsid w:val="00581F4F"/>
    <w:rsid w:val="0058236E"/>
    <w:rsid w:val="005859A9"/>
    <w:rsid w:val="00591CBA"/>
    <w:rsid w:val="0059405E"/>
    <w:rsid w:val="00594AC7"/>
    <w:rsid w:val="005A077C"/>
    <w:rsid w:val="005B3093"/>
    <w:rsid w:val="005B30E3"/>
    <w:rsid w:val="005C21B3"/>
    <w:rsid w:val="005C21B5"/>
    <w:rsid w:val="005C4124"/>
    <w:rsid w:val="005D1854"/>
    <w:rsid w:val="005D2963"/>
    <w:rsid w:val="005D2F38"/>
    <w:rsid w:val="005D4D70"/>
    <w:rsid w:val="005F15A2"/>
    <w:rsid w:val="005F2488"/>
    <w:rsid w:val="005F647B"/>
    <w:rsid w:val="005F6C39"/>
    <w:rsid w:val="00603026"/>
    <w:rsid w:val="006114E1"/>
    <w:rsid w:val="0061301E"/>
    <w:rsid w:val="00613DD2"/>
    <w:rsid w:val="006145C7"/>
    <w:rsid w:val="0061665B"/>
    <w:rsid w:val="00616E47"/>
    <w:rsid w:val="00616E71"/>
    <w:rsid w:val="00621E19"/>
    <w:rsid w:val="00637C08"/>
    <w:rsid w:val="006451A6"/>
    <w:rsid w:val="006466B1"/>
    <w:rsid w:val="00647384"/>
    <w:rsid w:val="00647CFD"/>
    <w:rsid w:val="00650B64"/>
    <w:rsid w:val="00651453"/>
    <w:rsid w:val="006515D7"/>
    <w:rsid w:val="00652D28"/>
    <w:rsid w:val="00653DFB"/>
    <w:rsid w:val="00657D41"/>
    <w:rsid w:val="006612C2"/>
    <w:rsid w:val="006625C8"/>
    <w:rsid w:val="00672896"/>
    <w:rsid w:val="006729C0"/>
    <w:rsid w:val="0068188F"/>
    <w:rsid w:val="00681AC4"/>
    <w:rsid w:val="0069002D"/>
    <w:rsid w:val="0069177E"/>
    <w:rsid w:val="00693FA1"/>
    <w:rsid w:val="00694B06"/>
    <w:rsid w:val="006974ED"/>
    <w:rsid w:val="00697B85"/>
    <w:rsid w:val="006A3B10"/>
    <w:rsid w:val="006A3BA2"/>
    <w:rsid w:val="006A48E5"/>
    <w:rsid w:val="006A52B4"/>
    <w:rsid w:val="006A564F"/>
    <w:rsid w:val="006A5876"/>
    <w:rsid w:val="006A5E04"/>
    <w:rsid w:val="006A7261"/>
    <w:rsid w:val="006A72BE"/>
    <w:rsid w:val="006A72C4"/>
    <w:rsid w:val="006B692A"/>
    <w:rsid w:val="006C335C"/>
    <w:rsid w:val="006C7287"/>
    <w:rsid w:val="006C7878"/>
    <w:rsid w:val="006D0F98"/>
    <w:rsid w:val="006D35A3"/>
    <w:rsid w:val="006E1B4D"/>
    <w:rsid w:val="006E220A"/>
    <w:rsid w:val="006F11CF"/>
    <w:rsid w:val="006F26F6"/>
    <w:rsid w:val="006F5EDA"/>
    <w:rsid w:val="007008FC"/>
    <w:rsid w:val="00702DE0"/>
    <w:rsid w:val="0070614C"/>
    <w:rsid w:val="0070750D"/>
    <w:rsid w:val="00707DF7"/>
    <w:rsid w:val="007157F3"/>
    <w:rsid w:val="00720071"/>
    <w:rsid w:val="00720200"/>
    <w:rsid w:val="0072369F"/>
    <w:rsid w:val="00724DC4"/>
    <w:rsid w:val="00726B09"/>
    <w:rsid w:val="00732C43"/>
    <w:rsid w:val="00733BAC"/>
    <w:rsid w:val="0073439C"/>
    <w:rsid w:val="007366D2"/>
    <w:rsid w:val="00736796"/>
    <w:rsid w:val="0074320A"/>
    <w:rsid w:val="007460EA"/>
    <w:rsid w:val="0074799C"/>
    <w:rsid w:val="00754E8D"/>
    <w:rsid w:val="007649F5"/>
    <w:rsid w:val="00764D9F"/>
    <w:rsid w:val="0077052E"/>
    <w:rsid w:val="00771967"/>
    <w:rsid w:val="00771BBE"/>
    <w:rsid w:val="00772F49"/>
    <w:rsid w:val="007735F4"/>
    <w:rsid w:val="007739B1"/>
    <w:rsid w:val="00776472"/>
    <w:rsid w:val="00781E91"/>
    <w:rsid w:val="007821BC"/>
    <w:rsid w:val="00782DD4"/>
    <w:rsid w:val="00787563"/>
    <w:rsid w:val="00787777"/>
    <w:rsid w:val="0079036B"/>
    <w:rsid w:val="007910E9"/>
    <w:rsid w:val="00791FBE"/>
    <w:rsid w:val="007949A3"/>
    <w:rsid w:val="00795D31"/>
    <w:rsid w:val="007960C7"/>
    <w:rsid w:val="007B13F8"/>
    <w:rsid w:val="007C0A60"/>
    <w:rsid w:val="007C1443"/>
    <w:rsid w:val="007C2655"/>
    <w:rsid w:val="007C58FE"/>
    <w:rsid w:val="007C6D4A"/>
    <w:rsid w:val="007C743C"/>
    <w:rsid w:val="007D1403"/>
    <w:rsid w:val="007D2296"/>
    <w:rsid w:val="007D2BDB"/>
    <w:rsid w:val="007D4615"/>
    <w:rsid w:val="007D50E1"/>
    <w:rsid w:val="007D5C21"/>
    <w:rsid w:val="007E18D9"/>
    <w:rsid w:val="007F2F21"/>
    <w:rsid w:val="007F40EA"/>
    <w:rsid w:val="007F415C"/>
    <w:rsid w:val="007F48D6"/>
    <w:rsid w:val="007F7E8A"/>
    <w:rsid w:val="00802CEA"/>
    <w:rsid w:val="008044BF"/>
    <w:rsid w:val="00807959"/>
    <w:rsid w:val="00810AED"/>
    <w:rsid w:val="00810CC2"/>
    <w:rsid w:val="008126EE"/>
    <w:rsid w:val="00812857"/>
    <w:rsid w:val="00813A34"/>
    <w:rsid w:val="00815765"/>
    <w:rsid w:val="00815DCD"/>
    <w:rsid w:val="0082246C"/>
    <w:rsid w:val="00827E7E"/>
    <w:rsid w:val="00834026"/>
    <w:rsid w:val="008413EF"/>
    <w:rsid w:val="008457D2"/>
    <w:rsid w:val="00847B76"/>
    <w:rsid w:val="0085249C"/>
    <w:rsid w:val="0085693E"/>
    <w:rsid w:val="00856C5A"/>
    <w:rsid w:val="00866086"/>
    <w:rsid w:val="0086734C"/>
    <w:rsid w:val="00867E0F"/>
    <w:rsid w:val="00870BF6"/>
    <w:rsid w:val="008735FB"/>
    <w:rsid w:val="00875C38"/>
    <w:rsid w:val="0088009C"/>
    <w:rsid w:val="00881BB1"/>
    <w:rsid w:val="0088409D"/>
    <w:rsid w:val="00885734"/>
    <w:rsid w:val="00885E5F"/>
    <w:rsid w:val="00887692"/>
    <w:rsid w:val="00890A4A"/>
    <w:rsid w:val="00892DA9"/>
    <w:rsid w:val="00895F95"/>
    <w:rsid w:val="00896C25"/>
    <w:rsid w:val="00896CD9"/>
    <w:rsid w:val="008A184E"/>
    <w:rsid w:val="008A5556"/>
    <w:rsid w:val="008B105D"/>
    <w:rsid w:val="008B15D2"/>
    <w:rsid w:val="008B579B"/>
    <w:rsid w:val="008C0E02"/>
    <w:rsid w:val="008C2E93"/>
    <w:rsid w:val="008C7E87"/>
    <w:rsid w:val="008D110E"/>
    <w:rsid w:val="008D17AF"/>
    <w:rsid w:val="008D37A6"/>
    <w:rsid w:val="008D521C"/>
    <w:rsid w:val="008D5E77"/>
    <w:rsid w:val="008D662F"/>
    <w:rsid w:val="008E1EC8"/>
    <w:rsid w:val="008E21DC"/>
    <w:rsid w:val="008E2A31"/>
    <w:rsid w:val="008E4D9E"/>
    <w:rsid w:val="008E5C96"/>
    <w:rsid w:val="008E7822"/>
    <w:rsid w:val="008F0FB9"/>
    <w:rsid w:val="008F1C89"/>
    <w:rsid w:val="008F37D8"/>
    <w:rsid w:val="008F7696"/>
    <w:rsid w:val="009122AC"/>
    <w:rsid w:val="0091284F"/>
    <w:rsid w:val="00912A0B"/>
    <w:rsid w:val="00914C91"/>
    <w:rsid w:val="00917407"/>
    <w:rsid w:val="00920B58"/>
    <w:rsid w:val="00921C14"/>
    <w:rsid w:val="00932778"/>
    <w:rsid w:val="00937452"/>
    <w:rsid w:val="00943239"/>
    <w:rsid w:val="00944F5E"/>
    <w:rsid w:val="009477D2"/>
    <w:rsid w:val="0095407C"/>
    <w:rsid w:val="00955017"/>
    <w:rsid w:val="0096344F"/>
    <w:rsid w:val="009642A1"/>
    <w:rsid w:val="00965786"/>
    <w:rsid w:val="00966324"/>
    <w:rsid w:val="0097030A"/>
    <w:rsid w:val="00971D34"/>
    <w:rsid w:val="00972A14"/>
    <w:rsid w:val="00973FDF"/>
    <w:rsid w:val="0098506C"/>
    <w:rsid w:val="00986852"/>
    <w:rsid w:val="00994710"/>
    <w:rsid w:val="00995946"/>
    <w:rsid w:val="009A4D78"/>
    <w:rsid w:val="009A7370"/>
    <w:rsid w:val="009A7BF5"/>
    <w:rsid w:val="009B1524"/>
    <w:rsid w:val="009B17D9"/>
    <w:rsid w:val="009B2B77"/>
    <w:rsid w:val="009B619A"/>
    <w:rsid w:val="009B6B67"/>
    <w:rsid w:val="009B7223"/>
    <w:rsid w:val="009C69DF"/>
    <w:rsid w:val="009D005B"/>
    <w:rsid w:val="009D16C9"/>
    <w:rsid w:val="009D3B78"/>
    <w:rsid w:val="009E0BD7"/>
    <w:rsid w:val="009E18C5"/>
    <w:rsid w:val="009E6FAB"/>
    <w:rsid w:val="009F1AB8"/>
    <w:rsid w:val="009F55AD"/>
    <w:rsid w:val="009F6CC4"/>
    <w:rsid w:val="009F76F0"/>
    <w:rsid w:val="009F7824"/>
    <w:rsid w:val="00A00DF2"/>
    <w:rsid w:val="00A02D63"/>
    <w:rsid w:val="00A10137"/>
    <w:rsid w:val="00A11C82"/>
    <w:rsid w:val="00A1365E"/>
    <w:rsid w:val="00A173F8"/>
    <w:rsid w:val="00A17F99"/>
    <w:rsid w:val="00A23B2F"/>
    <w:rsid w:val="00A2459E"/>
    <w:rsid w:val="00A2646F"/>
    <w:rsid w:val="00A26C72"/>
    <w:rsid w:val="00A30223"/>
    <w:rsid w:val="00A32CB8"/>
    <w:rsid w:val="00A33060"/>
    <w:rsid w:val="00A33B66"/>
    <w:rsid w:val="00A43ECB"/>
    <w:rsid w:val="00A4505C"/>
    <w:rsid w:val="00A56C20"/>
    <w:rsid w:val="00A5749B"/>
    <w:rsid w:val="00A61FB6"/>
    <w:rsid w:val="00A65E8A"/>
    <w:rsid w:val="00A662EE"/>
    <w:rsid w:val="00A67BF8"/>
    <w:rsid w:val="00A70882"/>
    <w:rsid w:val="00A70AF6"/>
    <w:rsid w:val="00A7146C"/>
    <w:rsid w:val="00A72D16"/>
    <w:rsid w:val="00A7496F"/>
    <w:rsid w:val="00A76B28"/>
    <w:rsid w:val="00A80D55"/>
    <w:rsid w:val="00A81D1F"/>
    <w:rsid w:val="00A83080"/>
    <w:rsid w:val="00A863F7"/>
    <w:rsid w:val="00A874DA"/>
    <w:rsid w:val="00A930A3"/>
    <w:rsid w:val="00A93AC8"/>
    <w:rsid w:val="00A93D91"/>
    <w:rsid w:val="00A940FA"/>
    <w:rsid w:val="00A953CE"/>
    <w:rsid w:val="00AA274B"/>
    <w:rsid w:val="00AA69E1"/>
    <w:rsid w:val="00AA6E8B"/>
    <w:rsid w:val="00AB2096"/>
    <w:rsid w:val="00AB29DF"/>
    <w:rsid w:val="00AB3AD0"/>
    <w:rsid w:val="00AB55E4"/>
    <w:rsid w:val="00AB7E77"/>
    <w:rsid w:val="00AC591B"/>
    <w:rsid w:val="00AC7790"/>
    <w:rsid w:val="00AC7B34"/>
    <w:rsid w:val="00AD2F75"/>
    <w:rsid w:val="00AE2670"/>
    <w:rsid w:val="00AF0AC3"/>
    <w:rsid w:val="00AF3957"/>
    <w:rsid w:val="00AF6F48"/>
    <w:rsid w:val="00AF737E"/>
    <w:rsid w:val="00B03F3D"/>
    <w:rsid w:val="00B05D53"/>
    <w:rsid w:val="00B13D03"/>
    <w:rsid w:val="00B26404"/>
    <w:rsid w:val="00B26B8D"/>
    <w:rsid w:val="00B31BF1"/>
    <w:rsid w:val="00B33DF0"/>
    <w:rsid w:val="00B372D1"/>
    <w:rsid w:val="00B4025B"/>
    <w:rsid w:val="00B409E0"/>
    <w:rsid w:val="00B42ACD"/>
    <w:rsid w:val="00B4309F"/>
    <w:rsid w:val="00B5083A"/>
    <w:rsid w:val="00B53902"/>
    <w:rsid w:val="00B67A49"/>
    <w:rsid w:val="00B70C5B"/>
    <w:rsid w:val="00B718B3"/>
    <w:rsid w:val="00B74935"/>
    <w:rsid w:val="00B76E67"/>
    <w:rsid w:val="00B80FEF"/>
    <w:rsid w:val="00B8272B"/>
    <w:rsid w:val="00B84D8F"/>
    <w:rsid w:val="00B86278"/>
    <w:rsid w:val="00B871C6"/>
    <w:rsid w:val="00B87D96"/>
    <w:rsid w:val="00B9278B"/>
    <w:rsid w:val="00B92AF9"/>
    <w:rsid w:val="00B95A1D"/>
    <w:rsid w:val="00B96191"/>
    <w:rsid w:val="00B96328"/>
    <w:rsid w:val="00BA1E56"/>
    <w:rsid w:val="00BA427B"/>
    <w:rsid w:val="00BA4D14"/>
    <w:rsid w:val="00BA5944"/>
    <w:rsid w:val="00BA78D9"/>
    <w:rsid w:val="00BB2CBF"/>
    <w:rsid w:val="00BB4332"/>
    <w:rsid w:val="00BB7ED4"/>
    <w:rsid w:val="00BC0EE0"/>
    <w:rsid w:val="00BC1EC0"/>
    <w:rsid w:val="00BC3887"/>
    <w:rsid w:val="00BD2192"/>
    <w:rsid w:val="00BD3BB8"/>
    <w:rsid w:val="00BD6CBD"/>
    <w:rsid w:val="00BE3166"/>
    <w:rsid w:val="00BE6112"/>
    <w:rsid w:val="00BF03CB"/>
    <w:rsid w:val="00BF1ECC"/>
    <w:rsid w:val="00BF3924"/>
    <w:rsid w:val="00C01B44"/>
    <w:rsid w:val="00C07FEB"/>
    <w:rsid w:val="00C11C24"/>
    <w:rsid w:val="00C11EEA"/>
    <w:rsid w:val="00C151BD"/>
    <w:rsid w:val="00C200E3"/>
    <w:rsid w:val="00C21C88"/>
    <w:rsid w:val="00C25781"/>
    <w:rsid w:val="00C31DFF"/>
    <w:rsid w:val="00C351C9"/>
    <w:rsid w:val="00C36447"/>
    <w:rsid w:val="00C425FC"/>
    <w:rsid w:val="00C438C8"/>
    <w:rsid w:val="00C44586"/>
    <w:rsid w:val="00C45798"/>
    <w:rsid w:val="00C552B4"/>
    <w:rsid w:val="00C55381"/>
    <w:rsid w:val="00C55E06"/>
    <w:rsid w:val="00C628AD"/>
    <w:rsid w:val="00C630A8"/>
    <w:rsid w:val="00C65D25"/>
    <w:rsid w:val="00C74256"/>
    <w:rsid w:val="00C755C2"/>
    <w:rsid w:val="00C758CE"/>
    <w:rsid w:val="00C776C3"/>
    <w:rsid w:val="00C80DBC"/>
    <w:rsid w:val="00C83CD5"/>
    <w:rsid w:val="00C846E4"/>
    <w:rsid w:val="00C8647C"/>
    <w:rsid w:val="00C8792B"/>
    <w:rsid w:val="00C94C69"/>
    <w:rsid w:val="00C96C35"/>
    <w:rsid w:val="00CA0928"/>
    <w:rsid w:val="00CB1878"/>
    <w:rsid w:val="00CB3AA6"/>
    <w:rsid w:val="00CB3E38"/>
    <w:rsid w:val="00CB56C9"/>
    <w:rsid w:val="00CC07BB"/>
    <w:rsid w:val="00CC21E4"/>
    <w:rsid w:val="00CC2E47"/>
    <w:rsid w:val="00CC6482"/>
    <w:rsid w:val="00CD1411"/>
    <w:rsid w:val="00CD4F54"/>
    <w:rsid w:val="00CD6392"/>
    <w:rsid w:val="00CD6FC4"/>
    <w:rsid w:val="00CE252A"/>
    <w:rsid w:val="00CE3CA5"/>
    <w:rsid w:val="00CF0FD7"/>
    <w:rsid w:val="00CF1D52"/>
    <w:rsid w:val="00CF23FE"/>
    <w:rsid w:val="00CF7CE8"/>
    <w:rsid w:val="00D03234"/>
    <w:rsid w:val="00D053FD"/>
    <w:rsid w:val="00D060F6"/>
    <w:rsid w:val="00D1204E"/>
    <w:rsid w:val="00D15669"/>
    <w:rsid w:val="00D15DB6"/>
    <w:rsid w:val="00D15ED4"/>
    <w:rsid w:val="00D15F60"/>
    <w:rsid w:val="00D24034"/>
    <w:rsid w:val="00D25193"/>
    <w:rsid w:val="00D27117"/>
    <w:rsid w:val="00D35EA7"/>
    <w:rsid w:val="00D37F9D"/>
    <w:rsid w:val="00D4470B"/>
    <w:rsid w:val="00D60124"/>
    <w:rsid w:val="00D62010"/>
    <w:rsid w:val="00D6215A"/>
    <w:rsid w:val="00D65D65"/>
    <w:rsid w:val="00D65EA7"/>
    <w:rsid w:val="00D66C4B"/>
    <w:rsid w:val="00D740E9"/>
    <w:rsid w:val="00D74166"/>
    <w:rsid w:val="00D7637F"/>
    <w:rsid w:val="00D77FE8"/>
    <w:rsid w:val="00D84AAF"/>
    <w:rsid w:val="00D874A8"/>
    <w:rsid w:val="00D91B56"/>
    <w:rsid w:val="00D95E08"/>
    <w:rsid w:val="00D9635A"/>
    <w:rsid w:val="00D9706F"/>
    <w:rsid w:val="00D971E6"/>
    <w:rsid w:val="00D979AC"/>
    <w:rsid w:val="00DA08D7"/>
    <w:rsid w:val="00DA2328"/>
    <w:rsid w:val="00DA33C3"/>
    <w:rsid w:val="00DA5A9A"/>
    <w:rsid w:val="00DA603E"/>
    <w:rsid w:val="00DA7659"/>
    <w:rsid w:val="00DB0B90"/>
    <w:rsid w:val="00DB127F"/>
    <w:rsid w:val="00DB62DB"/>
    <w:rsid w:val="00DC095C"/>
    <w:rsid w:val="00DC6B6A"/>
    <w:rsid w:val="00DD0BBC"/>
    <w:rsid w:val="00DD15DB"/>
    <w:rsid w:val="00DD4325"/>
    <w:rsid w:val="00DE3EAE"/>
    <w:rsid w:val="00DE4AC2"/>
    <w:rsid w:val="00DE7238"/>
    <w:rsid w:val="00DE72C0"/>
    <w:rsid w:val="00DE7648"/>
    <w:rsid w:val="00DF01BC"/>
    <w:rsid w:val="00DF09A3"/>
    <w:rsid w:val="00DF2FB6"/>
    <w:rsid w:val="00DF5BF6"/>
    <w:rsid w:val="00E107A7"/>
    <w:rsid w:val="00E15C03"/>
    <w:rsid w:val="00E15F5C"/>
    <w:rsid w:val="00E16528"/>
    <w:rsid w:val="00E246CB"/>
    <w:rsid w:val="00E31E11"/>
    <w:rsid w:val="00E336FF"/>
    <w:rsid w:val="00E3403D"/>
    <w:rsid w:val="00E345D5"/>
    <w:rsid w:val="00E405EB"/>
    <w:rsid w:val="00E406CB"/>
    <w:rsid w:val="00E4119B"/>
    <w:rsid w:val="00E418E7"/>
    <w:rsid w:val="00E448FB"/>
    <w:rsid w:val="00E52F7C"/>
    <w:rsid w:val="00E53FD7"/>
    <w:rsid w:val="00E56730"/>
    <w:rsid w:val="00E60059"/>
    <w:rsid w:val="00E6697B"/>
    <w:rsid w:val="00E71AB7"/>
    <w:rsid w:val="00E71E6E"/>
    <w:rsid w:val="00E735B2"/>
    <w:rsid w:val="00E80D30"/>
    <w:rsid w:val="00E850FC"/>
    <w:rsid w:val="00E8635F"/>
    <w:rsid w:val="00E914AB"/>
    <w:rsid w:val="00E914B2"/>
    <w:rsid w:val="00E95688"/>
    <w:rsid w:val="00EA40B5"/>
    <w:rsid w:val="00EB1986"/>
    <w:rsid w:val="00EB1EDA"/>
    <w:rsid w:val="00EB7E97"/>
    <w:rsid w:val="00EC0E70"/>
    <w:rsid w:val="00EC1482"/>
    <w:rsid w:val="00EC28E8"/>
    <w:rsid w:val="00EC35AB"/>
    <w:rsid w:val="00EC3989"/>
    <w:rsid w:val="00EC46FA"/>
    <w:rsid w:val="00EC54B5"/>
    <w:rsid w:val="00ED10E1"/>
    <w:rsid w:val="00ED6C18"/>
    <w:rsid w:val="00EE27CC"/>
    <w:rsid w:val="00EE4FEB"/>
    <w:rsid w:val="00EE6305"/>
    <w:rsid w:val="00EE733D"/>
    <w:rsid w:val="00EF0097"/>
    <w:rsid w:val="00EF061B"/>
    <w:rsid w:val="00EF1962"/>
    <w:rsid w:val="00EF1A03"/>
    <w:rsid w:val="00EF27F6"/>
    <w:rsid w:val="00EF6C1B"/>
    <w:rsid w:val="00F01409"/>
    <w:rsid w:val="00F047C0"/>
    <w:rsid w:val="00F058F2"/>
    <w:rsid w:val="00F06EE2"/>
    <w:rsid w:val="00F10704"/>
    <w:rsid w:val="00F11D32"/>
    <w:rsid w:val="00F13D76"/>
    <w:rsid w:val="00F17DD9"/>
    <w:rsid w:val="00F2537B"/>
    <w:rsid w:val="00F3174C"/>
    <w:rsid w:val="00F469FC"/>
    <w:rsid w:val="00F57A5D"/>
    <w:rsid w:val="00F7285A"/>
    <w:rsid w:val="00F73A30"/>
    <w:rsid w:val="00F742FE"/>
    <w:rsid w:val="00F815FB"/>
    <w:rsid w:val="00F915DF"/>
    <w:rsid w:val="00F92337"/>
    <w:rsid w:val="00F95C1F"/>
    <w:rsid w:val="00F97541"/>
    <w:rsid w:val="00F97ABB"/>
    <w:rsid w:val="00F97ADB"/>
    <w:rsid w:val="00FA2253"/>
    <w:rsid w:val="00FB0624"/>
    <w:rsid w:val="00FB1268"/>
    <w:rsid w:val="00FB138F"/>
    <w:rsid w:val="00FB1F64"/>
    <w:rsid w:val="00FB4055"/>
    <w:rsid w:val="00FB5766"/>
    <w:rsid w:val="00FB5C65"/>
    <w:rsid w:val="00FB614E"/>
    <w:rsid w:val="00FB6413"/>
    <w:rsid w:val="00FB6670"/>
    <w:rsid w:val="00FB7768"/>
    <w:rsid w:val="00FC244C"/>
    <w:rsid w:val="00FD07CF"/>
    <w:rsid w:val="00FD26ED"/>
    <w:rsid w:val="00FD4BA6"/>
    <w:rsid w:val="00FE0C5D"/>
    <w:rsid w:val="00FE2A90"/>
    <w:rsid w:val="00FE6B91"/>
    <w:rsid w:val="00FF265A"/>
    <w:rsid w:val="00FF4987"/>
    <w:rsid w:val="00FF5001"/>
    <w:rsid w:val="00FF6CC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13"/>
    <w:rPr>
      <w:rFonts w:ascii="Times New Roman" w:eastAsia="Times New Roman" w:hAnsi="Times New Roman"/>
      <w:sz w:val="24"/>
      <w:szCs w:val="20"/>
      <w:lang w:val="en-GB" w:eastAsia="fr-FR"/>
    </w:rPr>
  </w:style>
  <w:style w:type="paragraph" w:styleId="Heading1">
    <w:name w:val="heading 1"/>
    <w:basedOn w:val="Normal"/>
    <w:next w:val="Normal"/>
    <w:link w:val="Heading1Char"/>
    <w:uiPriority w:val="99"/>
    <w:qFormat/>
    <w:rsid w:val="00E448FB"/>
    <w:pPr>
      <w:keepNext/>
      <w:keepLines/>
      <w:spacing w:before="480"/>
      <w:outlineLvl w:val="0"/>
    </w:pPr>
    <w:rPr>
      <w:rFonts w:ascii="Cambria" w:hAnsi="Cambria"/>
      <w:b/>
      <w:bCs/>
      <w:color w:val="365F91"/>
      <w:sz w:val="28"/>
      <w:szCs w:val="28"/>
      <w:lang w:val="lv-LV"/>
    </w:rPr>
  </w:style>
  <w:style w:type="paragraph" w:styleId="Heading2">
    <w:name w:val="heading 2"/>
    <w:basedOn w:val="Normal"/>
    <w:next w:val="Normal"/>
    <w:link w:val="Heading2Char"/>
    <w:uiPriority w:val="99"/>
    <w:qFormat/>
    <w:rsid w:val="00F01409"/>
    <w:pPr>
      <w:keepNext/>
      <w:spacing w:before="240" w:after="60"/>
      <w:outlineLvl w:val="1"/>
    </w:pPr>
    <w:rPr>
      <w:rFonts w:ascii="Cambria" w:hAnsi="Cambria"/>
      <w:b/>
      <w:bCs/>
      <w:i/>
      <w:iCs/>
      <w:sz w:val="28"/>
      <w:szCs w:val="28"/>
      <w:lang w:val="lv-LV"/>
    </w:rPr>
  </w:style>
  <w:style w:type="paragraph" w:styleId="Heading3">
    <w:name w:val="heading 3"/>
    <w:basedOn w:val="Normal"/>
    <w:next w:val="Normal"/>
    <w:link w:val="Heading3Char"/>
    <w:uiPriority w:val="99"/>
    <w:qFormat/>
    <w:rsid w:val="00F01409"/>
    <w:pPr>
      <w:keepNext/>
      <w:spacing w:before="240" w:after="60"/>
      <w:outlineLvl w:val="2"/>
    </w:pPr>
    <w:rPr>
      <w:rFonts w:ascii="Cambria" w:hAnsi="Cambria"/>
      <w:b/>
      <w:bCs/>
      <w:sz w:val="26"/>
      <w:szCs w:val="26"/>
      <w:lang w:val="lv-LV"/>
    </w:rPr>
  </w:style>
  <w:style w:type="paragraph" w:styleId="Heading4">
    <w:name w:val="heading 4"/>
    <w:basedOn w:val="Normal"/>
    <w:next w:val="Normal"/>
    <w:link w:val="Heading4Char"/>
    <w:uiPriority w:val="99"/>
    <w:qFormat/>
    <w:rsid w:val="00F01409"/>
    <w:pPr>
      <w:keepNext/>
      <w:spacing w:before="240" w:after="60"/>
      <w:outlineLvl w:val="3"/>
    </w:pPr>
    <w:rPr>
      <w:rFonts w:ascii="Calibri" w:hAnsi="Calibri"/>
      <w:b/>
      <w:bCs/>
      <w:sz w:val="28"/>
      <w:szCs w:val="28"/>
      <w:lang w:val="lv-LV"/>
    </w:rPr>
  </w:style>
  <w:style w:type="paragraph" w:styleId="Heading5">
    <w:name w:val="heading 5"/>
    <w:basedOn w:val="Normal"/>
    <w:next w:val="Normal"/>
    <w:link w:val="Heading5Char"/>
    <w:uiPriority w:val="99"/>
    <w:qFormat/>
    <w:rsid w:val="00F01409"/>
    <w:pPr>
      <w:spacing w:before="240" w:after="60"/>
      <w:outlineLvl w:val="4"/>
    </w:pPr>
    <w:rPr>
      <w:rFonts w:ascii="Calibri" w:hAnsi="Calibri"/>
      <w:b/>
      <w:bCs/>
      <w:i/>
      <w:iCs/>
      <w:sz w:val="26"/>
      <w:szCs w:val="26"/>
      <w:lang w:val="lv-LV"/>
    </w:rPr>
  </w:style>
  <w:style w:type="paragraph" w:styleId="Heading6">
    <w:name w:val="heading 6"/>
    <w:basedOn w:val="Normal"/>
    <w:next w:val="Normal"/>
    <w:link w:val="Heading6Char"/>
    <w:uiPriority w:val="99"/>
    <w:qFormat/>
    <w:rsid w:val="00F01409"/>
    <w:pPr>
      <w:spacing w:before="240" w:after="60"/>
      <w:outlineLvl w:val="5"/>
    </w:pPr>
    <w:rPr>
      <w:rFonts w:ascii="Calibri" w:hAnsi="Calibri"/>
      <w:b/>
      <w:b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8FB"/>
    <w:rPr>
      <w:rFonts w:ascii="Cambria" w:hAnsi="Cambria" w:cs="Times New Roman"/>
      <w:b/>
      <w:color w:val="365F91"/>
      <w:sz w:val="28"/>
      <w:lang w:eastAsia="fr-FR"/>
    </w:rPr>
  </w:style>
  <w:style w:type="character" w:customStyle="1" w:styleId="Heading2Char">
    <w:name w:val="Heading 2 Char"/>
    <w:basedOn w:val="DefaultParagraphFont"/>
    <w:link w:val="Heading2"/>
    <w:uiPriority w:val="99"/>
    <w:locked/>
    <w:rsid w:val="00F01409"/>
    <w:rPr>
      <w:rFonts w:ascii="Cambria" w:hAnsi="Cambria" w:cs="Times New Roman"/>
      <w:b/>
      <w:i/>
      <w:sz w:val="28"/>
      <w:lang w:eastAsia="fr-FR"/>
    </w:rPr>
  </w:style>
  <w:style w:type="character" w:customStyle="1" w:styleId="Heading3Char">
    <w:name w:val="Heading 3 Char"/>
    <w:basedOn w:val="DefaultParagraphFont"/>
    <w:link w:val="Heading3"/>
    <w:uiPriority w:val="99"/>
    <w:locked/>
    <w:rsid w:val="00F01409"/>
    <w:rPr>
      <w:rFonts w:ascii="Cambria" w:hAnsi="Cambria" w:cs="Times New Roman"/>
      <w:b/>
      <w:sz w:val="26"/>
      <w:lang w:eastAsia="fr-FR"/>
    </w:rPr>
  </w:style>
  <w:style w:type="character" w:customStyle="1" w:styleId="Heading4Char">
    <w:name w:val="Heading 4 Char"/>
    <w:basedOn w:val="DefaultParagraphFont"/>
    <w:link w:val="Heading4"/>
    <w:uiPriority w:val="99"/>
    <w:locked/>
    <w:rsid w:val="00F01409"/>
    <w:rPr>
      <w:rFonts w:ascii="Calibri" w:hAnsi="Calibri" w:cs="Times New Roman"/>
      <w:b/>
      <w:sz w:val="28"/>
      <w:lang w:eastAsia="fr-FR"/>
    </w:rPr>
  </w:style>
  <w:style w:type="character" w:customStyle="1" w:styleId="Heading5Char">
    <w:name w:val="Heading 5 Char"/>
    <w:basedOn w:val="DefaultParagraphFont"/>
    <w:link w:val="Heading5"/>
    <w:uiPriority w:val="99"/>
    <w:locked/>
    <w:rsid w:val="00F01409"/>
    <w:rPr>
      <w:rFonts w:ascii="Calibri" w:hAnsi="Calibri" w:cs="Times New Roman"/>
      <w:b/>
      <w:i/>
      <w:sz w:val="26"/>
      <w:lang w:eastAsia="fr-FR"/>
    </w:rPr>
  </w:style>
  <w:style w:type="character" w:customStyle="1" w:styleId="Heading6Char">
    <w:name w:val="Heading 6 Char"/>
    <w:basedOn w:val="DefaultParagraphFont"/>
    <w:link w:val="Heading6"/>
    <w:uiPriority w:val="99"/>
    <w:locked/>
    <w:rsid w:val="00F01409"/>
    <w:rPr>
      <w:rFonts w:ascii="Calibri" w:hAnsi="Calibri" w:cs="Times New Roman"/>
      <w:b/>
      <w:sz w:val="22"/>
      <w:lang w:eastAsia="fr-FR"/>
    </w:rPr>
  </w:style>
  <w:style w:type="paragraph" w:styleId="Title">
    <w:name w:val="Title"/>
    <w:basedOn w:val="Normal"/>
    <w:next w:val="Normal"/>
    <w:link w:val="TitleChar"/>
    <w:uiPriority w:val="99"/>
    <w:qFormat/>
    <w:rsid w:val="0069002D"/>
    <w:pPr>
      <w:spacing w:before="240" w:after="60"/>
      <w:jc w:val="center"/>
      <w:outlineLvl w:val="0"/>
    </w:pPr>
    <w:rPr>
      <w:rFonts w:ascii="Cambria" w:hAnsi="Cambria"/>
      <w:b/>
      <w:bCs/>
      <w:kern w:val="28"/>
      <w:sz w:val="32"/>
      <w:szCs w:val="32"/>
      <w:lang w:val="lv-LV"/>
    </w:rPr>
  </w:style>
  <w:style w:type="character" w:customStyle="1" w:styleId="TitleChar">
    <w:name w:val="Title Char"/>
    <w:basedOn w:val="DefaultParagraphFont"/>
    <w:link w:val="Title"/>
    <w:uiPriority w:val="99"/>
    <w:locked/>
    <w:rsid w:val="0069002D"/>
    <w:rPr>
      <w:rFonts w:ascii="Cambria" w:hAnsi="Cambria" w:cs="Times New Roman"/>
      <w:b/>
      <w:kern w:val="28"/>
      <w:sz w:val="32"/>
      <w:lang w:eastAsia="fr-FR"/>
    </w:rPr>
  </w:style>
  <w:style w:type="character" w:styleId="Hyperlink">
    <w:name w:val="Hyperlink"/>
    <w:basedOn w:val="DefaultParagraphFont"/>
    <w:uiPriority w:val="99"/>
    <w:rsid w:val="00DA603E"/>
    <w:rPr>
      <w:rFonts w:cs="Times New Roman"/>
      <w:color w:val="0000FF"/>
      <w:u w:val="single"/>
    </w:rPr>
  </w:style>
  <w:style w:type="paragraph" w:styleId="Header">
    <w:name w:val="header"/>
    <w:basedOn w:val="Normal"/>
    <w:link w:val="HeaderChar"/>
    <w:uiPriority w:val="99"/>
    <w:rsid w:val="009F6CC4"/>
    <w:pPr>
      <w:tabs>
        <w:tab w:val="center" w:pos="4513"/>
        <w:tab w:val="right" w:pos="9026"/>
      </w:tabs>
    </w:pPr>
    <w:rPr>
      <w:lang w:val="lv-LV"/>
    </w:rPr>
  </w:style>
  <w:style w:type="character" w:customStyle="1" w:styleId="HeaderChar">
    <w:name w:val="Header Char"/>
    <w:basedOn w:val="DefaultParagraphFont"/>
    <w:link w:val="Header"/>
    <w:uiPriority w:val="99"/>
    <w:locked/>
    <w:rsid w:val="009F6CC4"/>
    <w:rPr>
      <w:rFonts w:ascii="Times New Roman" w:hAnsi="Times New Roman" w:cs="Times New Roman"/>
      <w:sz w:val="24"/>
      <w:lang w:eastAsia="fr-FR"/>
    </w:rPr>
  </w:style>
  <w:style w:type="paragraph" w:styleId="Footer">
    <w:name w:val="footer"/>
    <w:basedOn w:val="Normal"/>
    <w:link w:val="FooterChar"/>
    <w:uiPriority w:val="99"/>
    <w:rsid w:val="009F6CC4"/>
    <w:pPr>
      <w:tabs>
        <w:tab w:val="center" w:pos="4513"/>
        <w:tab w:val="right" w:pos="9026"/>
      </w:tabs>
    </w:pPr>
    <w:rPr>
      <w:lang w:val="lv-LV"/>
    </w:rPr>
  </w:style>
  <w:style w:type="character" w:customStyle="1" w:styleId="FooterChar">
    <w:name w:val="Footer Char"/>
    <w:basedOn w:val="DefaultParagraphFont"/>
    <w:link w:val="Footer"/>
    <w:uiPriority w:val="99"/>
    <w:locked/>
    <w:rsid w:val="009F6CC4"/>
    <w:rPr>
      <w:rFonts w:ascii="Times New Roman" w:hAnsi="Times New Roman" w:cs="Times New Roman"/>
      <w:sz w:val="24"/>
      <w:lang w:eastAsia="fr-FR"/>
    </w:rPr>
  </w:style>
  <w:style w:type="character" w:styleId="CommentReference">
    <w:name w:val="annotation reference"/>
    <w:basedOn w:val="DefaultParagraphFont"/>
    <w:uiPriority w:val="99"/>
    <w:semiHidden/>
    <w:rsid w:val="00866086"/>
    <w:rPr>
      <w:rFonts w:cs="Times New Roman"/>
      <w:sz w:val="16"/>
    </w:rPr>
  </w:style>
  <w:style w:type="paragraph" w:styleId="CommentText">
    <w:name w:val="annotation text"/>
    <w:basedOn w:val="Normal"/>
    <w:link w:val="CommentTextChar"/>
    <w:uiPriority w:val="99"/>
    <w:semiHidden/>
    <w:rsid w:val="00866086"/>
    <w:rPr>
      <w:sz w:val="20"/>
    </w:rPr>
  </w:style>
  <w:style w:type="character" w:customStyle="1" w:styleId="CommentTextChar">
    <w:name w:val="Comment Text Char"/>
    <w:basedOn w:val="DefaultParagraphFont"/>
    <w:link w:val="CommentText"/>
    <w:uiPriority w:val="99"/>
    <w:semiHidden/>
    <w:locked/>
    <w:rsid w:val="00866086"/>
    <w:rPr>
      <w:rFonts w:ascii="Times New Roman" w:hAnsi="Times New Roman" w:cs="Times New Roman"/>
      <w:lang w:val="en-GB" w:eastAsia="fr-FR"/>
    </w:rPr>
  </w:style>
  <w:style w:type="paragraph" w:styleId="CommentSubject">
    <w:name w:val="annotation subject"/>
    <w:basedOn w:val="CommentText"/>
    <w:next w:val="CommentText"/>
    <w:link w:val="CommentSubjectChar"/>
    <w:uiPriority w:val="99"/>
    <w:semiHidden/>
    <w:rsid w:val="00866086"/>
    <w:rPr>
      <w:b/>
      <w:bCs/>
    </w:rPr>
  </w:style>
  <w:style w:type="character" w:customStyle="1" w:styleId="CommentSubjectChar">
    <w:name w:val="Comment Subject Char"/>
    <w:basedOn w:val="CommentTextChar"/>
    <w:link w:val="CommentSubject"/>
    <w:uiPriority w:val="99"/>
    <w:semiHidden/>
    <w:locked/>
    <w:rsid w:val="00866086"/>
    <w:rPr>
      <w:b/>
    </w:rPr>
  </w:style>
  <w:style w:type="paragraph" w:styleId="BalloonText">
    <w:name w:val="Balloon Text"/>
    <w:basedOn w:val="Normal"/>
    <w:link w:val="BalloonTextChar"/>
    <w:uiPriority w:val="99"/>
    <w:semiHidden/>
    <w:rsid w:val="00866086"/>
    <w:rPr>
      <w:rFonts w:ascii="Tahoma" w:hAnsi="Tahoma"/>
      <w:sz w:val="16"/>
      <w:szCs w:val="16"/>
    </w:rPr>
  </w:style>
  <w:style w:type="character" w:customStyle="1" w:styleId="BalloonTextChar">
    <w:name w:val="Balloon Text Char"/>
    <w:basedOn w:val="DefaultParagraphFont"/>
    <w:link w:val="BalloonText"/>
    <w:uiPriority w:val="99"/>
    <w:semiHidden/>
    <w:locked/>
    <w:rsid w:val="00866086"/>
    <w:rPr>
      <w:rFonts w:ascii="Tahoma" w:hAnsi="Tahoma" w:cs="Times New Roman"/>
      <w:sz w:val="16"/>
      <w:lang w:val="en-GB" w:eastAsia="fr-FR"/>
    </w:rPr>
  </w:style>
  <w:style w:type="paragraph" w:styleId="DocumentMap">
    <w:name w:val="Document Map"/>
    <w:basedOn w:val="Normal"/>
    <w:link w:val="DocumentMapChar"/>
    <w:uiPriority w:val="99"/>
    <w:semiHidden/>
    <w:rsid w:val="003D480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A5556"/>
    <w:rPr>
      <w:rFonts w:ascii="Times New Roman" w:hAnsi="Times New Roman" w:cs="Times New Roman"/>
      <w:sz w:val="2"/>
      <w:lang w:val="en-GB" w:eastAsia="fr-FR"/>
    </w:rPr>
  </w:style>
  <w:style w:type="paragraph" w:styleId="EndnoteText">
    <w:name w:val="endnote text"/>
    <w:basedOn w:val="Normal"/>
    <w:link w:val="EndnoteTextChar"/>
    <w:uiPriority w:val="99"/>
    <w:semiHidden/>
    <w:rsid w:val="003D480F"/>
    <w:rPr>
      <w:sz w:val="20"/>
    </w:rPr>
  </w:style>
  <w:style w:type="character" w:customStyle="1" w:styleId="EndnoteTextChar">
    <w:name w:val="Endnote Text Char"/>
    <w:basedOn w:val="DefaultParagraphFont"/>
    <w:link w:val="EndnoteText"/>
    <w:uiPriority w:val="99"/>
    <w:semiHidden/>
    <w:locked/>
    <w:rsid w:val="008A5556"/>
    <w:rPr>
      <w:rFonts w:ascii="Times New Roman" w:hAnsi="Times New Roman" w:cs="Times New Roman"/>
      <w:sz w:val="20"/>
      <w:szCs w:val="20"/>
      <w:lang w:val="en-GB" w:eastAsia="fr-FR"/>
    </w:rPr>
  </w:style>
  <w:style w:type="character" w:styleId="EndnoteReference">
    <w:name w:val="endnote reference"/>
    <w:basedOn w:val="DefaultParagraphFont"/>
    <w:uiPriority w:val="99"/>
    <w:semiHidden/>
    <w:rsid w:val="003D480F"/>
    <w:rPr>
      <w:rFonts w:cs="Times New Roman"/>
      <w:vertAlign w:val="superscript"/>
    </w:rPr>
  </w:style>
  <w:style w:type="character" w:styleId="FollowedHyperlink">
    <w:name w:val="FollowedHyperlink"/>
    <w:basedOn w:val="DefaultParagraphFont"/>
    <w:uiPriority w:val="99"/>
    <w:rsid w:val="00EE733D"/>
    <w:rPr>
      <w:rFonts w:cs="Times New Roman"/>
      <w:color w:val="800080"/>
      <w:u w:val="single"/>
    </w:rPr>
  </w:style>
  <w:style w:type="paragraph" w:customStyle="1" w:styleId="ListNumberLevel2">
    <w:name w:val="List Number (Level 2)"/>
    <w:basedOn w:val="Normal"/>
    <w:uiPriority w:val="99"/>
    <w:rsid w:val="00C07FEB"/>
    <w:pPr>
      <w:tabs>
        <w:tab w:val="num" w:pos="850"/>
        <w:tab w:val="num" w:pos="1134"/>
        <w:tab w:val="num" w:pos="1417"/>
        <w:tab w:val="left" w:pos="9923"/>
        <w:tab w:val="left" w:pos="10063"/>
      </w:tabs>
      <w:spacing w:before="120" w:after="120"/>
      <w:ind w:left="1417" w:hanging="708"/>
      <w:jc w:val="both"/>
    </w:pPr>
    <w:rPr>
      <w:szCs w:val="24"/>
      <w:lang w:val="lv-LV" w:eastAsia="zh-CN"/>
    </w:rPr>
  </w:style>
  <w:style w:type="character" w:customStyle="1" w:styleId="apple-style-span">
    <w:name w:val="apple-style-span"/>
    <w:basedOn w:val="DefaultParagraphFont"/>
    <w:uiPriority w:val="99"/>
    <w:rsid w:val="001F2947"/>
    <w:rPr>
      <w:rFonts w:cs="Times New Roman"/>
    </w:rPr>
  </w:style>
  <w:style w:type="paragraph" w:customStyle="1" w:styleId="a">
    <w:name w:val="Рецензия"/>
    <w:hidden/>
    <w:uiPriority w:val="99"/>
    <w:semiHidden/>
    <w:rsid w:val="0059405E"/>
    <w:rPr>
      <w:rFonts w:ascii="Times New Roman" w:eastAsia="Times New Roman" w:hAnsi="Times New Roman"/>
      <w:sz w:val="24"/>
      <w:szCs w:val="20"/>
      <w:lang w:val="en-GB" w:eastAsia="fr-FR"/>
    </w:rPr>
  </w:style>
  <w:style w:type="paragraph" w:customStyle="1" w:styleId="a0">
    <w:name w:val="Без интервала"/>
    <w:uiPriority w:val="99"/>
    <w:rsid w:val="005705AD"/>
    <w:rPr>
      <w:rFonts w:ascii="Times New Roman" w:eastAsia="Times New Roman" w:hAnsi="Times New Roman"/>
      <w:sz w:val="24"/>
      <w:szCs w:val="20"/>
      <w:lang w:val="en-GB" w:eastAsia="fr-FR"/>
    </w:rPr>
  </w:style>
  <w:style w:type="paragraph" w:styleId="Subtitle">
    <w:name w:val="Subtitle"/>
    <w:basedOn w:val="Normal"/>
    <w:next w:val="Normal"/>
    <w:link w:val="SubtitleChar"/>
    <w:uiPriority w:val="99"/>
    <w:qFormat/>
    <w:rsid w:val="00A173F8"/>
    <w:pPr>
      <w:spacing w:after="60"/>
      <w:jc w:val="center"/>
      <w:outlineLvl w:val="1"/>
    </w:pPr>
    <w:rPr>
      <w:rFonts w:ascii="Cambria" w:hAnsi="Cambria"/>
      <w:szCs w:val="24"/>
      <w:lang w:val="lv-LV"/>
    </w:rPr>
  </w:style>
  <w:style w:type="character" w:customStyle="1" w:styleId="SubtitleChar">
    <w:name w:val="Subtitle Char"/>
    <w:basedOn w:val="DefaultParagraphFont"/>
    <w:link w:val="Subtitle"/>
    <w:uiPriority w:val="99"/>
    <w:locked/>
    <w:rsid w:val="00A173F8"/>
    <w:rPr>
      <w:rFonts w:ascii="Cambria" w:hAnsi="Cambria" w:cs="Times New Roman"/>
      <w:sz w:val="24"/>
      <w:lang w:eastAsia="fr-FR"/>
    </w:rPr>
  </w:style>
  <w:style w:type="paragraph" w:customStyle="1" w:styleId="Default">
    <w:name w:val="Default"/>
    <w:uiPriority w:val="99"/>
    <w:rsid w:val="00A61FB6"/>
    <w:pPr>
      <w:autoSpaceDE w:val="0"/>
      <w:autoSpaceDN w:val="0"/>
      <w:adjustRightInd w:val="0"/>
    </w:pPr>
    <w:rPr>
      <w:rFonts w:ascii="Verdana" w:hAnsi="Verdana" w:cs="Verdana"/>
      <w:color w:val="000000"/>
      <w:sz w:val="24"/>
      <w:szCs w:val="24"/>
      <w:lang w:val="et-EE" w:eastAsia="et-EE"/>
    </w:rPr>
  </w:style>
  <w:style w:type="paragraph" w:styleId="BlockText">
    <w:name w:val="Block Text"/>
    <w:basedOn w:val="Normal"/>
    <w:uiPriority w:val="99"/>
    <w:rsid w:val="00360271"/>
    <w:pPr>
      <w:ind w:left="-426" w:right="-57"/>
      <w:jc w:val="both"/>
    </w:pPr>
    <w:rPr>
      <w:rFonts w:ascii="Garamond" w:hAnsi="Garamond"/>
      <w:szCs w:val="24"/>
    </w:rPr>
  </w:style>
  <w:style w:type="paragraph" w:customStyle="1" w:styleId="Char">
    <w:name w:val="Char"/>
    <w:basedOn w:val="Normal"/>
    <w:uiPriority w:val="99"/>
    <w:rsid w:val="00360271"/>
    <w:pPr>
      <w:spacing w:after="160" w:line="240" w:lineRule="exact"/>
    </w:pPr>
    <w:rPr>
      <w:rFonts w:ascii="Tahoma" w:hAnsi="Tahoma"/>
      <w:sz w:val="20"/>
      <w:lang w:val="en-US" w:eastAsia="en-US"/>
    </w:rPr>
  </w:style>
  <w:style w:type="paragraph" w:styleId="ListParagraph">
    <w:name w:val="List Paragraph"/>
    <w:basedOn w:val="Normal"/>
    <w:uiPriority w:val="99"/>
    <w:qFormat/>
    <w:rsid w:val="00FB1F64"/>
    <w:pPr>
      <w:ind w:left="720"/>
      <w:contextualSpacing/>
    </w:pPr>
  </w:style>
</w:styles>
</file>

<file path=word/webSettings.xml><?xml version="1.0" encoding="utf-8"?>
<w:webSettings xmlns:r="http://schemas.openxmlformats.org/officeDocument/2006/relationships" xmlns:w="http://schemas.openxmlformats.org/wordprocessingml/2006/main">
  <w:divs>
    <w:div w:id="429661218">
      <w:bodyDiv w:val="1"/>
      <w:marLeft w:val="0"/>
      <w:marRight w:val="0"/>
      <w:marTop w:val="0"/>
      <w:marBottom w:val="0"/>
      <w:divBdr>
        <w:top w:val="none" w:sz="0" w:space="0" w:color="auto"/>
        <w:left w:val="none" w:sz="0" w:space="0" w:color="auto"/>
        <w:bottom w:val="none" w:sz="0" w:space="0" w:color="auto"/>
        <w:right w:val="none" w:sz="0" w:space="0" w:color="auto"/>
      </w:divBdr>
    </w:div>
    <w:div w:id="648752337">
      <w:marLeft w:val="0"/>
      <w:marRight w:val="0"/>
      <w:marTop w:val="0"/>
      <w:marBottom w:val="0"/>
      <w:divBdr>
        <w:top w:val="none" w:sz="0" w:space="0" w:color="auto"/>
        <w:left w:val="none" w:sz="0" w:space="0" w:color="auto"/>
        <w:bottom w:val="none" w:sz="0" w:space="0" w:color="auto"/>
        <w:right w:val="none" w:sz="0" w:space="0" w:color="auto"/>
      </w:divBdr>
    </w:div>
    <w:div w:id="648752338">
      <w:marLeft w:val="0"/>
      <w:marRight w:val="0"/>
      <w:marTop w:val="0"/>
      <w:marBottom w:val="0"/>
      <w:divBdr>
        <w:top w:val="none" w:sz="0" w:space="0" w:color="auto"/>
        <w:left w:val="none" w:sz="0" w:space="0" w:color="auto"/>
        <w:bottom w:val="none" w:sz="0" w:space="0" w:color="auto"/>
        <w:right w:val="none" w:sz="0" w:space="0" w:color="auto"/>
      </w:divBdr>
    </w:div>
    <w:div w:id="648752339">
      <w:marLeft w:val="0"/>
      <w:marRight w:val="0"/>
      <w:marTop w:val="0"/>
      <w:marBottom w:val="0"/>
      <w:divBdr>
        <w:top w:val="none" w:sz="0" w:space="0" w:color="auto"/>
        <w:left w:val="none" w:sz="0" w:space="0" w:color="auto"/>
        <w:bottom w:val="none" w:sz="0" w:space="0" w:color="auto"/>
        <w:right w:val="none" w:sz="0" w:space="0" w:color="auto"/>
      </w:divBdr>
    </w:div>
    <w:div w:id="1208376838">
      <w:bodyDiv w:val="1"/>
      <w:marLeft w:val="0"/>
      <w:marRight w:val="0"/>
      <w:marTop w:val="0"/>
      <w:marBottom w:val="0"/>
      <w:divBdr>
        <w:top w:val="none" w:sz="0" w:space="0" w:color="auto"/>
        <w:left w:val="none" w:sz="0" w:space="0" w:color="auto"/>
        <w:bottom w:val="none" w:sz="0" w:space="0" w:color="auto"/>
        <w:right w:val="none" w:sz="0" w:space="0" w:color="auto"/>
      </w:divBdr>
    </w:div>
    <w:div w:id="1603223725">
      <w:bodyDiv w:val="1"/>
      <w:marLeft w:val="0"/>
      <w:marRight w:val="0"/>
      <w:marTop w:val="0"/>
      <w:marBottom w:val="0"/>
      <w:divBdr>
        <w:top w:val="none" w:sz="0" w:space="0" w:color="auto"/>
        <w:left w:val="none" w:sz="0" w:space="0" w:color="auto"/>
        <w:bottom w:val="none" w:sz="0" w:space="0" w:color="auto"/>
        <w:right w:val="none" w:sz="0" w:space="0" w:color="auto"/>
      </w:divBdr>
    </w:div>
    <w:div w:id="17302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latrus.eu/eng/programme/legal_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goDic('?q=civiltiesisk&#257;s%20atbild&#299;bas%20apdro&#353;in&#257;&#353;ana&amp;g=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tlatrus.eu/eng/programme/legal_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8206</Words>
  <Characters>57278</Characters>
  <Application>Microsoft Office Word</Application>
  <DocSecurity>0</DocSecurity>
  <Lines>477</Lines>
  <Paragraphs>130</Paragraphs>
  <ScaleCrop>false</ScaleCrop>
  <HeadingPairs>
    <vt:vector size="2" baseType="variant">
      <vt:variant>
        <vt:lpstr>Title</vt:lpstr>
      </vt:variant>
      <vt:variant>
        <vt:i4>1</vt:i4>
      </vt:variant>
    </vt:vector>
  </HeadingPairs>
  <TitlesOfParts>
    <vt:vector size="1" baseType="lpstr">
      <vt:lpstr>Programme title</vt:lpstr>
    </vt:vector>
  </TitlesOfParts>
  <Company>Hewlett-Packard</Company>
  <LinksUpToDate>false</LinksUpToDate>
  <CharactersWithSpaces>65354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creator>Laura Supjeva</dc:creator>
  <cp:lastModifiedBy>vineta.snore</cp:lastModifiedBy>
  <cp:revision>2</cp:revision>
  <cp:lastPrinted>2013-02-27T11:21:00Z</cp:lastPrinted>
  <dcterms:created xsi:type="dcterms:W3CDTF">2013-02-27T11:27:00Z</dcterms:created>
  <dcterms:modified xsi:type="dcterms:W3CDTF">2013-02-27T11:27:00Z</dcterms:modified>
</cp:coreProperties>
</file>